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537" w:rsidRPr="00CA7E9E" w:rsidRDefault="00304537" w:rsidP="00E8132F">
      <w:pPr>
        <w:jc w:val="center"/>
        <w:rPr>
          <w:rFonts w:ascii="宋体"/>
          <w:b/>
          <w:sz w:val="44"/>
          <w:szCs w:val="44"/>
        </w:rPr>
      </w:pPr>
      <w:bookmarkStart w:id="0" w:name="_GoBack"/>
      <w:bookmarkEnd w:id="0"/>
      <w:r w:rsidRPr="00CA7E9E">
        <w:rPr>
          <w:rFonts w:ascii="宋体" w:hAnsi="宋体" w:hint="eastAsia"/>
          <w:b/>
          <w:sz w:val="44"/>
          <w:szCs w:val="44"/>
        </w:rPr>
        <w:t>吉林省经济管理干部学院</w:t>
      </w:r>
      <w:r w:rsidR="00CA7E9E">
        <w:rPr>
          <w:rFonts w:ascii="宋体" w:hAnsi="宋体" w:hint="eastAsia"/>
          <w:b/>
          <w:sz w:val="44"/>
          <w:szCs w:val="44"/>
        </w:rPr>
        <w:t xml:space="preserve">             </w:t>
      </w:r>
      <w:r w:rsidR="00082D22" w:rsidRPr="00CA7E9E">
        <w:rPr>
          <w:rFonts w:ascii="宋体" w:hAnsi="宋体"/>
          <w:b/>
          <w:sz w:val="44"/>
          <w:szCs w:val="44"/>
        </w:rPr>
        <w:t>201</w:t>
      </w:r>
      <w:r w:rsidR="00B65BB2">
        <w:rPr>
          <w:rFonts w:ascii="宋体" w:hAnsi="宋体"/>
          <w:b/>
          <w:sz w:val="44"/>
          <w:szCs w:val="44"/>
        </w:rPr>
        <w:t>7</w:t>
      </w:r>
      <w:r w:rsidR="00F12CE1">
        <w:rPr>
          <w:rFonts w:ascii="宋体" w:hAnsi="宋体"/>
          <w:b/>
          <w:sz w:val="44"/>
          <w:szCs w:val="44"/>
        </w:rPr>
        <w:t>年</w:t>
      </w:r>
      <w:r w:rsidRPr="00CA7E9E">
        <w:rPr>
          <w:rFonts w:ascii="宋体" w:hAnsi="宋体" w:hint="eastAsia"/>
          <w:b/>
          <w:sz w:val="44"/>
          <w:szCs w:val="44"/>
        </w:rPr>
        <w:t>毕业生就业质量年度报告</w:t>
      </w:r>
    </w:p>
    <w:p w:rsidR="00304537" w:rsidRPr="0014776B" w:rsidRDefault="00304537" w:rsidP="0014776B">
      <w:pPr>
        <w:ind w:firstLineChars="200" w:firstLine="640"/>
        <w:jc w:val="center"/>
        <w:rPr>
          <w:rFonts w:ascii="黑体" w:eastAsia="黑体"/>
          <w:sz w:val="32"/>
          <w:szCs w:val="32"/>
        </w:rPr>
      </w:pPr>
      <w:r w:rsidRPr="0014776B">
        <w:rPr>
          <w:rFonts w:ascii="黑体" w:eastAsia="黑体" w:hint="eastAsia"/>
          <w:sz w:val="32"/>
          <w:szCs w:val="32"/>
        </w:rPr>
        <w:t>第一章</w:t>
      </w:r>
      <w:r w:rsidR="00B65BB2">
        <w:rPr>
          <w:rFonts w:ascii="黑体" w:eastAsia="黑体" w:hint="eastAsia"/>
          <w:sz w:val="32"/>
          <w:szCs w:val="32"/>
        </w:rPr>
        <w:t xml:space="preserve"> </w:t>
      </w:r>
      <w:r w:rsidR="00B65BB2">
        <w:rPr>
          <w:rFonts w:ascii="黑体" w:eastAsia="黑体"/>
          <w:sz w:val="32"/>
          <w:szCs w:val="32"/>
        </w:rPr>
        <w:t xml:space="preserve"> </w:t>
      </w:r>
      <w:r w:rsidRPr="0014776B">
        <w:rPr>
          <w:rFonts w:ascii="黑体" w:eastAsia="黑体" w:hint="eastAsia"/>
          <w:sz w:val="32"/>
          <w:szCs w:val="32"/>
        </w:rPr>
        <w:t>前言</w:t>
      </w:r>
    </w:p>
    <w:p w:rsidR="00304537" w:rsidRPr="00CA7E9E" w:rsidRDefault="00F12CE1" w:rsidP="00CA7E9E">
      <w:pPr>
        <w:ind w:firstLineChars="200" w:firstLine="640"/>
        <w:rPr>
          <w:rFonts w:ascii="仿宋_GB2312" w:eastAsia="仿宋_GB2312"/>
          <w:sz w:val="32"/>
          <w:szCs w:val="32"/>
        </w:rPr>
      </w:pPr>
      <w:r>
        <w:rPr>
          <w:rFonts w:ascii="仿宋_GB2312" w:eastAsia="仿宋_GB2312" w:hint="eastAsia"/>
          <w:sz w:val="32"/>
          <w:szCs w:val="32"/>
        </w:rPr>
        <w:t>为贯彻落实教育部2018届全国普通高等学校毕业生就业创业工作网络视频会议精神，按照</w:t>
      </w:r>
      <w:r w:rsidR="00A85912">
        <w:rPr>
          <w:rFonts w:ascii="仿宋_GB2312" w:eastAsia="仿宋_GB2312" w:hint="eastAsia"/>
          <w:sz w:val="32"/>
          <w:szCs w:val="32"/>
        </w:rPr>
        <w:t>教育部</w:t>
      </w:r>
      <w:r w:rsidR="004F130B" w:rsidRPr="00CA7E9E">
        <w:rPr>
          <w:rFonts w:ascii="仿宋_GB2312" w:eastAsia="仿宋_GB2312" w:hint="eastAsia"/>
          <w:sz w:val="32"/>
          <w:szCs w:val="32"/>
        </w:rPr>
        <w:t>关于做好</w:t>
      </w:r>
      <w:r w:rsidR="00A85912">
        <w:rPr>
          <w:rFonts w:ascii="仿宋_GB2312" w:eastAsia="仿宋_GB2312" w:hint="eastAsia"/>
          <w:sz w:val="32"/>
          <w:szCs w:val="32"/>
        </w:rPr>
        <w:t>高校毕业生就业质量年度报告编制发布工作</w:t>
      </w:r>
      <w:r w:rsidR="00304537" w:rsidRPr="00CA7E9E">
        <w:rPr>
          <w:rFonts w:ascii="仿宋_GB2312" w:eastAsia="仿宋_GB2312" w:hint="eastAsia"/>
          <w:sz w:val="32"/>
          <w:szCs w:val="32"/>
        </w:rPr>
        <w:t>的</w:t>
      </w:r>
      <w:r w:rsidR="00A85912">
        <w:rPr>
          <w:rFonts w:ascii="仿宋_GB2312" w:eastAsia="仿宋_GB2312" w:hint="eastAsia"/>
          <w:sz w:val="32"/>
          <w:szCs w:val="32"/>
        </w:rPr>
        <w:t>相关</w:t>
      </w:r>
      <w:r w:rsidR="00304537" w:rsidRPr="00CA7E9E">
        <w:rPr>
          <w:rFonts w:ascii="仿宋_GB2312" w:eastAsia="仿宋_GB2312" w:hint="eastAsia"/>
          <w:sz w:val="32"/>
          <w:szCs w:val="32"/>
        </w:rPr>
        <w:t>要求，为全面反映我院毕业生就业工作实际，完善就业状况反馈机制，接受社会监督，深化教育教学改革，培养全面人才，现编制发布《吉林省经济管理干部学院201</w:t>
      </w:r>
      <w:r>
        <w:rPr>
          <w:rFonts w:ascii="仿宋_GB2312" w:eastAsia="仿宋_GB2312"/>
          <w:sz w:val="32"/>
          <w:szCs w:val="32"/>
        </w:rPr>
        <w:t>7</w:t>
      </w:r>
      <w:r>
        <w:rPr>
          <w:rFonts w:ascii="仿宋_GB2312" w:eastAsia="仿宋_GB2312" w:hint="eastAsia"/>
          <w:sz w:val="32"/>
          <w:szCs w:val="32"/>
        </w:rPr>
        <w:t>年</w:t>
      </w:r>
      <w:r w:rsidR="00304537" w:rsidRPr="00CA7E9E">
        <w:rPr>
          <w:rFonts w:ascii="仿宋_GB2312" w:eastAsia="仿宋_GB2312" w:hint="eastAsia"/>
          <w:sz w:val="32"/>
          <w:szCs w:val="32"/>
        </w:rPr>
        <w:t>毕业生就业质量年度报告》。</w:t>
      </w:r>
    </w:p>
    <w:p w:rsidR="00304537" w:rsidRPr="00CA7E9E" w:rsidRDefault="00304537" w:rsidP="00CA7E9E">
      <w:pPr>
        <w:ind w:firstLineChars="200" w:firstLine="640"/>
        <w:rPr>
          <w:rFonts w:ascii="仿宋_GB2312" w:eastAsia="仿宋_GB2312"/>
          <w:sz w:val="32"/>
          <w:szCs w:val="32"/>
        </w:rPr>
      </w:pPr>
      <w:r w:rsidRPr="00CA7E9E">
        <w:rPr>
          <w:rFonts w:ascii="仿宋_GB2312" w:eastAsia="仿宋_GB2312" w:hint="eastAsia"/>
          <w:sz w:val="32"/>
          <w:szCs w:val="32"/>
        </w:rPr>
        <w:t>本报告数据来源于吉林省经济管理干部学院就业信息数据。</w:t>
      </w:r>
    </w:p>
    <w:p w:rsidR="00304537" w:rsidRPr="00CA7E9E" w:rsidRDefault="00304537" w:rsidP="00CA7E9E">
      <w:pPr>
        <w:ind w:firstLineChars="200" w:firstLine="640"/>
        <w:rPr>
          <w:rFonts w:ascii="仿宋_GB2312" w:eastAsia="仿宋_GB2312"/>
          <w:sz w:val="32"/>
          <w:szCs w:val="32"/>
        </w:rPr>
      </w:pPr>
      <w:r w:rsidRPr="00CA7E9E">
        <w:rPr>
          <w:rFonts w:ascii="仿宋_GB2312" w:eastAsia="仿宋_GB2312" w:hint="eastAsia"/>
          <w:sz w:val="32"/>
          <w:szCs w:val="32"/>
        </w:rPr>
        <w:t>数据统计截止日期为</w:t>
      </w:r>
      <w:r w:rsidR="00082D22" w:rsidRPr="00CA7E9E">
        <w:rPr>
          <w:rFonts w:ascii="仿宋_GB2312" w:eastAsia="仿宋_GB2312" w:hint="eastAsia"/>
          <w:sz w:val="32"/>
          <w:szCs w:val="32"/>
        </w:rPr>
        <w:t>201</w:t>
      </w:r>
      <w:r w:rsidR="00B65BB2">
        <w:rPr>
          <w:rFonts w:ascii="仿宋_GB2312" w:eastAsia="仿宋_GB2312"/>
          <w:sz w:val="32"/>
          <w:szCs w:val="32"/>
        </w:rPr>
        <w:t>7</w:t>
      </w:r>
      <w:r w:rsidRPr="00CA7E9E">
        <w:rPr>
          <w:rFonts w:ascii="仿宋_GB2312" w:eastAsia="仿宋_GB2312" w:hint="eastAsia"/>
          <w:sz w:val="32"/>
          <w:szCs w:val="32"/>
        </w:rPr>
        <w:t>年8月</w:t>
      </w:r>
      <w:r w:rsidR="00082D22" w:rsidRPr="00CA7E9E">
        <w:rPr>
          <w:rFonts w:ascii="仿宋_GB2312" w:eastAsia="仿宋_GB2312" w:hint="eastAsia"/>
          <w:sz w:val="32"/>
          <w:szCs w:val="32"/>
        </w:rPr>
        <w:t>31</w:t>
      </w:r>
      <w:r w:rsidRPr="00CA7E9E">
        <w:rPr>
          <w:rFonts w:ascii="仿宋_GB2312" w:eastAsia="仿宋_GB2312" w:hint="eastAsia"/>
          <w:sz w:val="32"/>
          <w:szCs w:val="32"/>
        </w:rPr>
        <w:t>日。使用数据主要涉及毕业生的规模、结构、就业率、毕业去向等。</w:t>
      </w:r>
    </w:p>
    <w:p w:rsidR="00304537" w:rsidRDefault="00304537" w:rsidP="00CA7E9E">
      <w:pPr>
        <w:ind w:firstLineChars="200" w:firstLine="640"/>
        <w:jc w:val="center"/>
        <w:rPr>
          <w:rFonts w:ascii="黑体" w:eastAsia="黑体"/>
          <w:sz w:val="32"/>
          <w:szCs w:val="32"/>
        </w:rPr>
      </w:pPr>
      <w:r w:rsidRPr="0014776B">
        <w:rPr>
          <w:rFonts w:ascii="黑体" w:eastAsia="黑体" w:hint="eastAsia"/>
          <w:sz w:val="32"/>
          <w:szCs w:val="32"/>
        </w:rPr>
        <w:t>第二章</w:t>
      </w:r>
      <w:r w:rsidR="00B65BB2">
        <w:rPr>
          <w:rFonts w:ascii="黑体" w:eastAsia="黑体" w:hint="eastAsia"/>
          <w:sz w:val="32"/>
          <w:szCs w:val="32"/>
        </w:rPr>
        <w:t xml:space="preserve"> </w:t>
      </w:r>
      <w:r w:rsidR="00B65BB2">
        <w:rPr>
          <w:rFonts w:ascii="黑体" w:eastAsia="黑体"/>
          <w:sz w:val="32"/>
          <w:szCs w:val="32"/>
        </w:rPr>
        <w:t xml:space="preserve"> </w:t>
      </w:r>
      <w:r w:rsidRPr="0014776B">
        <w:rPr>
          <w:rFonts w:ascii="黑体" w:eastAsia="黑体" w:hint="eastAsia"/>
          <w:sz w:val="32"/>
          <w:szCs w:val="32"/>
        </w:rPr>
        <w:t>学院概况</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吉林省经济管理干部学院</w:t>
      </w:r>
      <w:proofErr w:type="gramStart"/>
      <w:r w:rsidRPr="005D1A67">
        <w:rPr>
          <w:rFonts w:ascii="仿宋_GB2312" w:eastAsia="仿宋_GB2312" w:hint="eastAsia"/>
          <w:sz w:val="32"/>
          <w:szCs w:val="32"/>
        </w:rPr>
        <w:t>座落</w:t>
      </w:r>
      <w:proofErr w:type="gramEnd"/>
      <w:r w:rsidRPr="005D1A67">
        <w:rPr>
          <w:rFonts w:ascii="仿宋_GB2312" w:eastAsia="仿宋_GB2312" w:hint="eastAsia"/>
          <w:sz w:val="32"/>
          <w:szCs w:val="32"/>
        </w:rPr>
        <w:t>在风光秀丽的北国春城——长春，是一所以管理学为主，兼有经济学、工学、法学、农学、艺术等多学科协调发展的，具有普通高等职业教育、成人高等教育、中等职业教育、培训与继续教育等多种办学资格的省属公办高校，也是吉林省首批开展高等职业教育的院校之一，现有在校生6000人。建院六十多年来，学院秉承“厚德强能”的院训和“同心思进”的院风，以服务区域发</w:t>
      </w:r>
      <w:r w:rsidRPr="005D1A67">
        <w:rPr>
          <w:rFonts w:ascii="仿宋_GB2312" w:eastAsia="仿宋_GB2312" w:hint="eastAsia"/>
          <w:sz w:val="32"/>
          <w:szCs w:val="32"/>
        </w:rPr>
        <w:lastRenderedPageBreak/>
        <w:t>展为宗旨，以促进就业为导向，为社会培养了大批企业家和高素质技术技能型人才, 被誉为“企业家的摇篮”。</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学院现有院部、高新、前进3处校区,设有8个专业教学学院——经济管理学院、会计学院、建筑工程学院、文化旅游学院、机电工程学院、数字出版学院、现代农业学院（食品安全技术学院）、电子信息技师学院；2个基础教学部——公共教学部、思想政治理论教学部；还设有继续教育学院、创新创业学院、培训学院及东北亚合作研究院。为进一步改善办学条件，学院在朝阳经济开发区购置教学用地31.29万平方米，用于规划建设新校区。</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学院的教学和实</w:t>
      </w:r>
      <w:proofErr w:type="gramStart"/>
      <w:r w:rsidRPr="005D1A67">
        <w:rPr>
          <w:rFonts w:ascii="仿宋_GB2312" w:eastAsia="仿宋_GB2312" w:hint="eastAsia"/>
          <w:sz w:val="32"/>
          <w:szCs w:val="32"/>
        </w:rPr>
        <w:t>训设施</w:t>
      </w:r>
      <w:proofErr w:type="gramEnd"/>
      <w:r w:rsidRPr="005D1A67">
        <w:rPr>
          <w:rFonts w:ascii="仿宋_GB2312" w:eastAsia="仿宋_GB2312" w:hint="eastAsia"/>
          <w:sz w:val="32"/>
          <w:szCs w:val="32"/>
        </w:rPr>
        <w:t>完备。现建有各类公共实验室和专业实验室百余个，</w:t>
      </w:r>
      <w:proofErr w:type="gramStart"/>
      <w:r w:rsidRPr="005D1A67">
        <w:rPr>
          <w:rFonts w:ascii="仿宋_GB2312" w:eastAsia="仿宋_GB2312" w:hint="eastAsia"/>
          <w:sz w:val="32"/>
          <w:szCs w:val="32"/>
        </w:rPr>
        <w:t>财经类跨专业</w:t>
      </w:r>
      <w:proofErr w:type="gramEnd"/>
      <w:r w:rsidRPr="005D1A67">
        <w:rPr>
          <w:rFonts w:ascii="仿宋_GB2312" w:eastAsia="仿宋_GB2312" w:hint="eastAsia"/>
          <w:sz w:val="32"/>
          <w:szCs w:val="32"/>
        </w:rPr>
        <w:t>综合实训基地、现代化数字媒体录播室、数控加工车间等实习场所十余个；其中，建筑类专业实习实训基地为吉林省示范性实习实训基地，院外实习实训基地百余家。</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学院拥有一支与人才培养体系相适应、教学与实践经验丰富、专兼结合、结构合理的“双师型”师资队伍。现有专任教师325人，其中教授、副教授126人，“双师型”教师175人，长白山技能名师2人、省级中青年突出贡献人才4人、吉林省拔尖创新人才3人、省级教学名师1人、省级优秀教师4人，省级优秀教学团队4个，62%的教师拥有博士、硕士学位。</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lastRenderedPageBreak/>
        <w:t>学院高职教育现开设了工商企业管理、旅游管理、会计、工程造价、数字媒体应用技术、汽车营销与服务、食品营养与检测等29个专业。按照社会需求导向、特色专业引领的方针，形成了涵盖国家级试点专业、省级示范专业和特色专业、院级品牌专业的优质专业体系，建有国家级教学改革试点专业2个，省级示范专业3个，省级特色专业（群）5个，省级品牌专业群2个，省级现代学徒制试点专业3个。实现了教育链、产业链与</w:t>
      </w:r>
      <w:proofErr w:type="gramStart"/>
      <w:r w:rsidRPr="005D1A67">
        <w:rPr>
          <w:rFonts w:ascii="仿宋_GB2312" w:eastAsia="仿宋_GB2312" w:hint="eastAsia"/>
          <w:sz w:val="32"/>
          <w:szCs w:val="32"/>
        </w:rPr>
        <w:t>就业链相结合</w:t>
      </w:r>
      <w:proofErr w:type="gramEnd"/>
      <w:r w:rsidRPr="005D1A67">
        <w:rPr>
          <w:rFonts w:ascii="仿宋_GB2312" w:eastAsia="仿宋_GB2312" w:hint="eastAsia"/>
          <w:sz w:val="32"/>
          <w:szCs w:val="32"/>
        </w:rPr>
        <w:t>。</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学院以提升人才培养质量为根本，按照专业培养目标要求，构建了基于职业岗位能力需求的课程体系和课程标准，形成了涵盖国家级精品课程、省级精品课程、院级精品课程的优质课程体系，已建成国家级精品课程1门，省级精品课程7门，省级优秀课程30门。实现了课程内容与职业标准对接，教学过程与生产过程对接。</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着眼东北亚开发开放战略，学院教师和科研人员积极开展科学研究，先后完成国家级课题百余项；EI、SCI、ISTP检索收录20余篇，在国家重要期刊、核心期刊、省级以上刊物发表论文800余篇；编写著作教材200余部；获省科学技术成果一等奖、省科技进步二等奖、省社科优秀成果一等奖20余项，申请国家专利20余个。2016年，《吉林省经济管理干部学院学报》获国家新闻出版广电总局批复，更名为《东北亚经济研究》，为区域经济合作研究及面向东北亚的学术交</w:t>
      </w:r>
      <w:r w:rsidRPr="005D1A67">
        <w:rPr>
          <w:rFonts w:ascii="仿宋_GB2312" w:eastAsia="仿宋_GB2312" w:hint="eastAsia"/>
          <w:sz w:val="32"/>
          <w:szCs w:val="32"/>
        </w:rPr>
        <w:lastRenderedPageBreak/>
        <w:t>流搭建更广阔的平台。</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学院注重学生职业能力和职业素质的培养。2016年，学生在国家和吉林省高职院校技能大赛、吉林省第二届“互联网+”大学生创新创业大赛、全国大学生数学建模竞赛、全国大学生英语竞赛、全国大学生广告艺术大赛、全国大学生电子设计竞赛、全国电子商务运营技能大赛、第十二届全国职业院校“新道杯”沙盘模拟经营大赛等各类大赛中取得优异成绩。这些成绩的取得充分展现了学院师生的精神风貌和专业水准。</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学院不断提升学生创新创业和就业能力，以创业带动就业，建立了吉林省高校大学生创新创业基地，让学生享受创新创业体验的同时，孵化一批“双创”实战的团队和企业，被省教育厅评为“深化创新创业教育改革示范校”。“创客吉林”项目建设，为学院全面推行创新创业教育改革奠定了坚实基础。按照校企对接、资源共享、合作共赢的原则，学院与上海迪士尼度假区、好利来集团、韩国IROTECH公司、北京古北水镇旅游有限公司、吉林省邮政速递物流有限公司、吉林省农村信用社等国内外近200家大中型企业建立了长期的合作关系，形成了一批相对稳定的就业基地。毕业生以“综合素质高、适应环境快、动手能力强”的特点深受用人单位欢迎，近年来毕业生就业率均达到90%以上。良好的就业吸引了大批优质生源，多年来学院报考率位居省内同类高校前</w:t>
      </w:r>
      <w:r w:rsidRPr="005D1A67">
        <w:rPr>
          <w:rFonts w:ascii="仿宋_GB2312" w:eastAsia="仿宋_GB2312" w:hint="eastAsia"/>
          <w:sz w:val="32"/>
          <w:szCs w:val="32"/>
        </w:rPr>
        <w:lastRenderedPageBreak/>
        <w:t>列。</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海纳百川、博采众长。学院充分发挥人才、教学、科研的优势，积极开展国际交流与合作。与韩国国立木浦大学等国外高校建立了校际交流合作关系，经外交部批准设立了中日韩合作研究中心，为东北亚区域的教育与文化交流搭建了高层次平台。</w:t>
      </w:r>
    </w:p>
    <w:p w:rsidR="00137F85" w:rsidRPr="005D1A67" w:rsidRDefault="00137F85" w:rsidP="00137F85">
      <w:pPr>
        <w:rPr>
          <w:rFonts w:ascii="仿宋_GB2312" w:eastAsia="仿宋_GB2312"/>
          <w:sz w:val="32"/>
          <w:szCs w:val="32"/>
        </w:rPr>
      </w:pPr>
      <w:r w:rsidRPr="005D1A67" w:rsidDel="00D8184B">
        <w:rPr>
          <w:rFonts w:ascii="仿宋_GB2312" w:eastAsia="仿宋_GB2312" w:hint="eastAsia"/>
          <w:sz w:val="32"/>
          <w:szCs w:val="32"/>
        </w:rPr>
        <w:t xml:space="preserve"> </w:t>
      </w:r>
      <w:r>
        <w:rPr>
          <w:rFonts w:ascii="仿宋_GB2312" w:eastAsia="仿宋_GB2312"/>
          <w:sz w:val="32"/>
          <w:szCs w:val="32"/>
        </w:rPr>
        <w:t xml:space="preserve">  </w:t>
      </w:r>
      <w:r w:rsidRPr="005D1A67">
        <w:rPr>
          <w:rFonts w:ascii="仿宋_GB2312" w:eastAsia="仿宋_GB2312" w:hint="eastAsia"/>
          <w:sz w:val="32"/>
          <w:szCs w:val="32"/>
        </w:rPr>
        <w:t>“十三五”期间，学院坚持走创新发展、统筹发展、开放发展的道路，明确了以改建为应用型本科院校为目标，逐步发展形成以应用技术型本科为主体，以职业教育、培训与决策咨询为两翼的办学新格局。</w:t>
      </w:r>
    </w:p>
    <w:p w:rsidR="00137F85" w:rsidRPr="005D1A67" w:rsidRDefault="00137F85" w:rsidP="00137F85">
      <w:pPr>
        <w:ind w:firstLineChars="200" w:firstLine="640"/>
        <w:rPr>
          <w:rFonts w:ascii="仿宋_GB2312" w:eastAsia="仿宋_GB2312"/>
          <w:sz w:val="32"/>
          <w:szCs w:val="32"/>
        </w:rPr>
      </w:pPr>
      <w:r w:rsidRPr="005D1A67">
        <w:rPr>
          <w:rFonts w:ascii="仿宋_GB2312" w:eastAsia="仿宋_GB2312" w:hint="eastAsia"/>
          <w:sz w:val="32"/>
          <w:szCs w:val="32"/>
        </w:rPr>
        <w:t>百舸争流千帆竞，乘风破浪正远航。六十年艰难探索办学路，数十载辛勤耕耘育硕果，学院将以“立足长吉图、胸怀全世界、着眼东北亚、实现中国梦”为指引，走质量立校、品牌兴校、合作发展的办学之路，为吉林省及东北亚经济与社会发展提供强有力的智力支持和人才保障。</w:t>
      </w:r>
    </w:p>
    <w:p w:rsidR="00304537" w:rsidRPr="0014776B" w:rsidRDefault="00304537" w:rsidP="00E002F0">
      <w:pPr>
        <w:ind w:left="435"/>
        <w:jc w:val="center"/>
        <w:rPr>
          <w:rFonts w:ascii="黑体" w:eastAsia="黑体"/>
          <w:sz w:val="32"/>
          <w:szCs w:val="32"/>
        </w:rPr>
      </w:pPr>
      <w:r w:rsidRPr="0014776B">
        <w:rPr>
          <w:rFonts w:ascii="黑体" w:eastAsia="黑体" w:hint="eastAsia"/>
          <w:sz w:val="32"/>
          <w:szCs w:val="32"/>
        </w:rPr>
        <w:t>第三章</w:t>
      </w:r>
      <w:r w:rsidR="00B65BB2">
        <w:rPr>
          <w:rFonts w:ascii="黑体" w:eastAsia="黑体" w:hint="eastAsia"/>
          <w:sz w:val="32"/>
          <w:szCs w:val="32"/>
        </w:rPr>
        <w:t xml:space="preserve">  </w:t>
      </w:r>
      <w:r w:rsidRPr="0014776B">
        <w:rPr>
          <w:rFonts w:ascii="黑体" w:eastAsia="黑体" w:hint="eastAsia"/>
          <w:sz w:val="32"/>
          <w:szCs w:val="32"/>
        </w:rPr>
        <w:t>基本情况</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一、毕业生的规模和结构</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（一）总体规模</w:t>
      </w:r>
    </w:p>
    <w:p w:rsidR="00304537"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女生比例较高，生源100%</w:t>
      </w:r>
      <w:r w:rsidR="0021045F" w:rsidRPr="0014776B">
        <w:rPr>
          <w:rFonts w:ascii="仿宋_GB2312" w:eastAsia="仿宋_GB2312" w:hint="eastAsia"/>
          <w:sz w:val="32"/>
          <w:szCs w:val="32"/>
        </w:rPr>
        <w:t>为省内，困难生比例与去年相比有所降低</w:t>
      </w:r>
      <w:r w:rsidRPr="0014776B">
        <w:rPr>
          <w:rFonts w:ascii="仿宋_GB2312" w:eastAsia="仿宋_GB2312" w:hint="eastAsia"/>
          <w:sz w:val="32"/>
          <w:szCs w:val="32"/>
        </w:rPr>
        <w:t>。</w:t>
      </w:r>
    </w:p>
    <w:p w:rsidR="00304537" w:rsidRPr="00320C4F" w:rsidRDefault="00AA2B2C" w:rsidP="0096452C">
      <w:pPr>
        <w:spacing w:before="240"/>
        <w:ind w:left="1890" w:hangingChars="900" w:hanging="1890"/>
        <w:rPr>
          <w:rFonts w:ascii="仿宋_GB2312" w:eastAsia="仿宋_GB2312"/>
          <w:color w:val="FF0000"/>
          <w:szCs w:val="21"/>
        </w:rPr>
      </w:pPr>
      <w:r>
        <w:rPr>
          <w:noProof/>
        </w:rPr>
        <w:lastRenderedPageBreak/>
        <w:drawing>
          <wp:inline distT="0" distB="0" distL="0" distR="0" wp14:anchorId="75B9EDB2" wp14:editId="580B5101">
            <wp:extent cx="2381250" cy="1495425"/>
            <wp:effectExtent l="0" t="0" r="0" b="9525"/>
            <wp:docPr id="87" name="图表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 xml:space="preserve">  </w:t>
      </w:r>
      <w:r>
        <w:rPr>
          <w:noProof/>
        </w:rPr>
        <w:drawing>
          <wp:inline distT="0" distB="0" distL="0" distR="0" wp14:anchorId="1C410E06" wp14:editId="36DE6173">
            <wp:extent cx="2390775" cy="1504950"/>
            <wp:effectExtent l="0" t="0" r="9525" b="0"/>
            <wp:docPr id="88" name="图表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04537" w:rsidRPr="00320C4F">
        <w:rPr>
          <w:rFonts w:ascii="仿宋_GB2312" w:eastAsia="仿宋_GB2312" w:hint="eastAsia"/>
          <w:color w:val="FF0000"/>
          <w:szCs w:val="21"/>
        </w:rPr>
        <w:t>数据来源：吉林省经济管理干部学院就业办公系统</w:t>
      </w:r>
    </w:p>
    <w:p w:rsidR="00304537" w:rsidRPr="0014776B" w:rsidRDefault="00D03FE2" w:rsidP="0014776B">
      <w:pPr>
        <w:ind w:firstLineChars="200" w:firstLine="640"/>
        <w:rPr>
          <w:rFonts w:ascii="仿宋_GB2312" w:eastAsia="仿宋_GB2312"/>
          <w:sz w:val="32"/>
          <w:szCs w:val="32"/>
        </w:rPr>
      </w:pPr>
      <w:r w:rsidRPr="0014776B">
        <w:rPr>
          <w:rFonts w:ascii="仿宋_GB2312" w:eastAsia="仿宋_GB2312" w:hint="eastAsia"/>
          <w:sz w:val="32"/>
          <w:szCs w:val="32"/>
        </w:rPr>
        <w:t>全院共设7个二级分院3</w:t>
      </w:r>
      <w:r w:rsidR="00FE6494">
        <w:rPr>
          <w:rFonts w:ascii="仿宋_GB2312" w:eastAsia="仿宋_GB2312"/>
          <w:sz w:val="32"/>
          <w:szCs w:val="32"/>
        </w:rPr>
        <w:t>7</w:t>
      </w:r>
      <w:r w:rsidRPr="0014776B">
        <w:rPr>
          <w:rFonts w:ascii="仿宋_GB2312" w:eastAsia="仿宋_GB2312" w:hint="eastAsia"/>
          <w:sz w:val="32"/>
          <w:szCs w:val="32"/>
        </w:rPr>
        <w:t>个专业，201</w:t>
      </w:r>
      <w:r w:rsidR="00FE6494">
        <w:rPr>
          <w:rFonts w:ascii="仿宋_GB2312" w:eastAsia="仿宋_GB2312"/>
          <w:sz w:val="32"/>
          <w:szCs w:val="32"/>
        </w:rPr>
        <w:t>7</w:t>
      </w:r>
      <w:r w:rsidRPr="0014776B">
        <w:rPr>
          <w:rFonts w:ascii="仿宋_GB2312" w:eastAsia="仿宋_GB2312" w:hint="eastAsia"/>
          <w:sz w:val="32"/>
          <w:szCs w:val="32"/>
        </w:rPr>
        <w:t>届毕业生共21</w:t>
      </w:r>
      <w:r w:rsidR="00FE6494">
        <w:rPr>
          <w:rFonts w:ascii="仿宋_GB2312" w:eastAsia="仿宋_GB2312"/>
          <w:sz w:val="32"/>
          <w:szCs w:val="32"/>
        </w:rPr>
        <w:t>40</w:t>
      </w:r>
      <w:r w:rsidRPr="0014776B">
        <w:rPr>
          <w:rFonts w:ascii="仿宋_GB2312" w:eastAsia="仿宋_GB2312" w:hint="eastAsia"/>
          <w:sz w:val="32"/>
          <w:szCs w:val="32"/>
        </w:rPr>
        <w:t>人。其中，男生6</w:t>
      </w:r>
      <w:r w:rsidR="00FE6494">
        <w:rPr>
          <w:rFonts w:ascii="仿宋_GB2312" w:eastAsia="仿宋_GB2312"/>
          <w:sz w:val="32"/>
          <w:szCs w:val="32"/>
        </w:rPr>
        <w:t>67</w:t>
      </w:r>
      <w:r w:rsidRPr="0014776B">
        <w:rPr>
          <w:rFonts w:ascii="仿宋_GB2312" w:eastAsia="仿宋_GB2312" w:hint="eastAsia"/>
          <w:sz w:val="32"/>
          <w:szCs w:val="32"/>
        </w:rPr>
        <w:t>人，女生14</w:t>
      </w:r>
      <w:r w:rsidR="00FE6494">
        <w:rPr>
          <w:rFonts w:ascii="仿宋_GB2312" w:eastAsia="仿宋_GB2312"/>
          <w:sz w:val="32"/>
          <w:szCs w:val="32"/>
        </w:rPr>
        <w:t>73</w:t>
      </w:r>
      <w:r w:rsidRPr="0014776B">
        <w:rPr>
          <w:rFonts w:ascii="仿宋_GB2312" w:eastAsia="仿宋_GB2312" w:hint="eastAsia"/>
          <w:sz w:val="32"/>
          <w:szCs w:val="32"/>
        </w:rPr>
        <w:t>人，男女生比例为1:2.</w:t>
      </w:r>
      <w:r w:rsidR="00FE6494">
        <w:rPr>
          <w:rFonts w:ascii="仿宋_GB2312" w:eastAsia="仿宋_GB2312"/>
          <w:sz w:val="32"/>
          <w:szCs w:val="32"/>
        </w:rPr>
        <w:t>2</w:t>
      </w:r>
      <w:r w:rsidRPr="0014776B">
        <w:rPr>
          <w:rFonts w:ascii="仿宋_GB2312" w:eastAsia="仿宋_GB2312" w:hint="eastAsia"/>
          <w:sz w:val="32"/>
          <w:szCs w:val="32"/>
        </w:rPr>
        <w:t>。</w:t>
      </w:r>
      <w:r w:rsidR="00304537" w:rsidRPr="0014776B">
        <w:rPr>
          <w:rFonts w:ascii="仿宋_GB2312" w:eastAsia="仿宋_GB2312" w:hint="eastAsia"/>
          <w:sz w:val="32"/>
          <w:szCs w:val="32"/>
        </w:rPr>
        <w:t>困难生</w:t>
      </w:r>
      <w:r w:rsidR="00FE6494">
        <w:rPr>
          <w:rFonts w:ascii="仿宋_GB2312" w:eastAsia="仿宋_GB2312"/>
          <w:sz w:val="32"/>
          <w:szCs w:val="32"/>
        </w:rPr>
        <w:t>57</w:t>
      </w:r>
      <w:r w:rsidR="00304537" w:rsidRPr="0014776B">
        <w:rPr>
          <w:rFonts w:ascii="仿宋_GB2312" w:eastAsia="仿宋_GB2312" w:hint="eastAsia"/>
          <w:sz w:val="32"/>
          <w:szCs w:val="32"/>
        </w:rPr>
        <w:t>人（</w:t>
      </w:r>
      <w:proofErr w:type="gramStart"/>
      <w:r w:rsidR="00304537" w:rsidRPr="0014776B">
        <w:rPr>
          <w:rFonts w:ascii="仿宋_GB2312" w:eastAsia="仿宋_GB2312" w:hint="eastAsia"/>
          <w:sz w:val="32"/>
          <w:szCs w:val="32"/>
        </w:rPr>
        <w:t>其中</w:t>
      </w:r>
      <w:r w:rsidR="00FE6494">
        <w:rPr>
          <w:rFonts w:ascii="仿宋_GB2312" w:eastAsia="仿宋_GB2312" w:hint="eastAsia"/>
          <w:sz w:val="32"/>
          <w:szCs w:val="32"/>
        </w:rPr>
        <w:t>低保家庭</w:t>
      </w:r>
      <w:proofErr w:type="gramEnd"/>
      <w:r w:rsidR="0020016D">
        <w:rPr>
          <w:rFonts w:ascii="仿宋_GB2312" w:eastAsia="仿宋_GB2312" w:hint="eastAsia"/>
          <w:sz w:val="32"/>
          <w:szCs w:val="32"/>
        </w:rPr>
        <w:t>学生</w:t>
      </w:r>
      <w:r w:rsidR="00FE6494">
        <w:rPr>
          <w:rFonts w:ascii="仿宋_GB2312" w:eastAsia="仿宋_GB2312" w:hint="eastAsia"/>
          <w:sz w:val="32"/>
          <w:szCs w:val="32"/>
        </w:rPr>
        <w:t>28</w:t>
      </w:r>
      <w:r w:rsidR="00304537" w:rsidRPr="0014776B">
        <w:rPr>
          <w:rFonts w:ascii="仿宋_GB2312" w:eastAsia="仿宋_GB2312" w:hint="eastAsia"/>
          <w:sz w:val="32"/>
          <w:szCs w:val="32"/>
        </w:rPr>
        <w:t>人</w:t>
      </w:r>
      <w:r w:rsidR="00FE6494">
        <w:rPr>
          <w:rFonts w:ascii="仿宋_GB2312" w:eastAsia="仿宋_GB2312" w:hint="eastAsia"/>
          <w:sz w:val="32"/>
          <w:szCs w:val="32"/>
        </w:rPr>
        <w:t>、</w:t>
      </w:r>
      <w:r w:rsidR="00304537" w:rsidRPr="0014776B">
        <w:rPr>
          <w:rFonts w:ascii="仿宋_GB2312" w:eastAsia="仿宋_GB2312" w:hint="eastAsia"/>
          <w:sz w:val="32"/>
          <w:szCs w:val="32"/>
        </w:rPr>
        <w:t>残疾</w:t>
      </w:r>
      <w:r w:rsidR="00FE6494">
        <w:rPr>
          <w:rFonts w:ascii="仿宋_GB2312" w:eastAsia="仿宋_GB2312" w:hint="eastAsia"/>
          <w:sz w:val="32"/>
          <w:szCs w:val="32"/>
        </w:rPr>
        <w:t>学生</w:t>
      </w:r>
      <w:r w:rsidR="00FE6494">
        <w:rPr>
          <w:rFonts w:ascii="仿宋_GB2312" w:eastAsia="仿宋_GB2312"/>
          <w:sz w:val="32"/>
          <w:szCs w:val="32"/>
        </w:rPr>
        <w:t>1</w:t>
      </w:r>
      <w:r w:rsidR="00304537" w:rsidRPr="0014776B">
        <w:rPr>
          <w:rFonts w:ascii="仿宋_GB2312" w:eastAsia="仿宋_GB2312" w:hint="eastAsia"/>
          <w:sz w:val="32"/>
          <w:szCs w:val="32"/>
        </w:rPr>
        <w:t>人</w:t>
      </w:r>
      <w:r w:rsidR="00FE6494">
        <w:rPr>
          <w:rFonts w:ascii="仿宋_GB2312" w:eastAsia="仿宋_GB2312" w:hint="eastAsia"/>
          <w:sz w:val="32"/>
          <w:szCs w:val="32"/>
        </w:rPr>
        <w:t>、助学贷款学生27人、建卡</w:t>
      </w:r>
      <w:proofErr w:type="gramStart"/>
      <w:r w:rsidR="00FE6494">
        <w:rPr>
          <w:rFonts w:ascii="仿宋_GB2312" w:eastAsia="仿宋_GB2312" w:hint="eastAsia"/>
          <w:sz w:val="32"/>
          <w:szCs w:val="32"/>
        </w:rPr>
        <w:t>户</w:t>
      </w:r>
      <w:r w:rsidR="0020016D">
        <w:rPr>
          <w:rFonts w:ascii="仿宋_GB2312" w:eastAsia="仿宋_GB2312" w:hint="eastAsia"/>
          <w:sz w:val="32"/>
          <w:szCs w:val="32"/>
        </w:rPr>
        <w:t>学生</w:t>
      </w:r>
      <w:proofErr w:type="gramEnd"/>
      <w:r w:rsidR="00FE6494">
        <w:rPr>
          <w:rFonts w:ascii="仿宋_GB2312" w:eastAsia="仿宋_GB2312" w:hint="eastAsia"/>
          <w:sz w:val="32"/>
          <w:szCs w:val="32"/>
        </w:rPr>
        <w:t>1人</w:t>
      </w:r>
      <w:r w:rsidR="00304537" w:rsidRPr="0014776B">
        <w:rPr>
          <w:rFonts w:ascii="仿宋_GB2312" w:eastAsia="仿宋_GB2312" w:hint="eastAsia"/>
          <w:sz w:val="32"/>
          <w:szCs w:val="32"/>
        </w:rPr>
        <w:t>），占毕业生总人数</w:t>
      </w:r>
      <w:r w:rsidR="0020016D">
        <w:rPr>
          <w:rFonts w:ascii="仿宋_GB2312" w:eastAsia="仿宋_GB2312" w:hint="eastAsia"/>
          <w:sz w:val="32"/>
          <w:szCs w:val="32"/>
        </w:rPr>
        <w:t>的</w:t>
      </w:r>
      <w:r w:rsidR="00FE6494">
        <w:rPr>
          <w:rFonts w:ascii="仿宋_GB2312" w:eastAsia="仿宋_GB2312"/>
          <w:sz w:val="32"/>
          <w:szCs w:val="32"/>
        </w:rPr>
        <w:t>2.66</w:t>
      </w:r>
      <w:r w:rsidR="00304537" w:rsidRPr="0014776B">
        <w:rPr>
          <w:rFonts w:ascii="仿宋_GB2312" w:eastAsia="仿宋_GB2312" w:hint="eastAsia"/>
          <w:sz w:val="32"/>
          <w:szCs w:val="32"/>
        </w:rPr>
        <w:t>%。</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（二）院系及专业结构</w:t>
      </w:r>
    </w:p>
    <w:p w:rsidR="00303BD5"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全院</w:t>
      </w:r>
      <w:r w:rsidR="00E60B8F">
        <w:rPr>
          <w:rFonts w:ascii="仿宋_GB2312" w:eastAsia="仿宋_GB2312" w:hint="eastAsia"/>
          <w:sz w:val="32"/>
          <w:szCs w:val="32"/>
        </w:rPr>
        <w:t>2017届</w:t>
      </w:r>
      <w:r w:rsidRPr="0014776B">
        <w:rPr>
          <w:rFonts w:ascii="仿宋_GB2312" w:eastAsia="仿宋_GB2312" w:hint="eastAsia"/>
          <w:sz w:val="32"/>
          <w:szCs w:val="32"/>
        </w:rPr>
        <w:t>毕业生共分布在7个二级分院</w:t>
      </w:r>
      <w:r w:rsidR="007945AF" w:rsidRPr="0014776B">
        <w:rPr>
          <w:rFonts w:ascii="仿宋_GB2312" w:eastAsia="仿宋_GB2312" w:hint="eastAsia"/>
          <w:sz w:val="32"/>
          <w:szCs w:val="32"/>
        </w:rPr>
        <w:t>3</w:t>
      </w:r>
      <w:r w:rsidR="0020016D">
        <w:rPr>
          <w:rFonts w:ascii="仿宋_GB2312" w:eastAsia="仿宋_GB2312"/>
          <w:sz w:val="32"/>
          <w:szCs w:val="32"/>
        </w:rPr>
        <w:t>7</w:t>
      </w:r>
      <w:r w:rsidRPr="0014776B">
        <w:rPr>
          <w:rFonts w:ascii="仿宋_GB2312" w:eastAsia="仿宋_GB2312" w:hint="eastAsia"/>
          <w:sz w:val="32"/>
          <w:szCs w:val="32"/>
        </w:rPr>
        <w:t>个专业。其中经济管理学院、建筑工程学院、会计学院毕业生人数较多，人数占比均在</w:t>
      </w:r>
      <w:r w:rsidR="007D602E" w:rsidRPr="0014776B">
        <w:rPr>
          <w:rFonts w:ascii="仿宋_GB2312" w:eastAsia="仿宋_GB2312" w:hint="eastAsia"/>
          <w:sz w:val="32"/>
          <w:szCs w:val="32"/>
        </w:rPr>
        <w:t xml:space="preserve"> 1</w:t>
      </w:r>
      <w:r w:rsidR="00930183">
        <w:rPr>
          <w:rFonts w:ascii="仿宋_GB2312" w:eastAsia="仿宋_GB2312"/>
          <w:sz w:val="32"/>
          <w:szCs w:val="32"/>
        </w:rPr>
        <w:t>9</w:t>
      </w:r>
      <w:r w:rsidRPr="0014776B">
        <w:rPr>
          <w:rFonts w:ascii="仿宋_GB2312" w:eastAsia="仿宋_GB2312" w:hint="eastAsia"/>
          <w:sz w:val="32"/>
          <w:szCs w:val="32"/>
        </w:rPr>
        <w:t>%以上。</w:t>
      </w:r>
    </w:p>
    <w:tbl>
      <w:tblPr>
        <w:tblW w:w="8407" w:type="dxa"/>
        <w:tblInd w:w="93" w:type="dxa"/>
        <w:tblLook w:val="00A0" w:firstRow="1" w:lastRow="0" w:firstColumn="1" w:lastColumn="0" w:noHBand="0" w:noVBand="0"/>
      </w:tblPr>
      <w:tblGrid>
        <w:gridCol w:w="876"/>
        <w:gridCol w:w="1260"/>
        <w:gridCol w:w="876"/>
        <w:gridCol w:w="1116"/>
        <w:gridCol w:w="2437"/>
        <w:gridCol w:w="850"/>
        <w:gridCol w:w="992"/>
      </w:tblGrid>
      <w:tr w:rsidR="00304537" w:rsidRPr="00EB431B" w:rsidTr="00303BD5">
        <w:trPr>
          <w:trHeight w:val="634"/>
        </w:trPr>
        <w:tc>
          <w:tcPr>
            <w:tcW w:w="876" w:type="dxa"/>
            <w:tcBorders>
              <w:top w:val="single" w:sz="4" w:space="0" w:color="auto"/>
              <w:left w:val="single" w:sz="4" w:space="0" w:color="auto"/>
              <w:bottom w:val="single" w:sz="4" w:space="0" w:color="auto"/>
              <w:right w:val="single" w:sz="4" w:space="0" w:color="auto"/>
            </w:tcBorders>
            <w:noWrap/>
            <w:vAlign w:val="center"/>
          </w:tcPr>
          <w:p w:rsidR="00304537" w:rsidRPr="00EB431B" w:rsidRDefault="00304537" w:rsidP="00303BD5">
            <w:pPr>
              <w:widowControl/>
              <w:spacing w:before="240"/>
              <w:jc w:val="center"/>
              <w:rPr>
                <w:rFonts w:ascii="仿宋_GB2312" w:eastAsia="仿宋_GB2312" w:hAnsi="宋体" w:cs="宋体"/>
                <w:kern w:val="0"/>
                <w:sz w:val="24"/>
              </w:rPr>
            </w:pPr>
            <w:r w:rsidRPr="00EB431B">
              <w:rPr>
                <w:rFonts w:ascii="仿宋_GB2312" w:eastAsia="仿宋_GB2312" w:hAnsi="宋体" w:cs="宋体" w:hint="eastAsia"/>
                <w:kern w:val="0"/>
                <w:sz w:val="24"/>
              </w:rPr>
              <w:t>序号</w:t>
            </w:r>
          </w:p>
        </w:tc>
        <w:tc>
          <w:tcPr>
            <w:tcW w:w="1260" w:type="dxa"/>
            <w:tcBorders>
              <w:top w:val="single" w:sz="4" w:space="0" w:color="auto"/>
              <w:left w:val="nil"/>
              <w:bottom w:val="single" w:sz="4" w:space="0" w:color="auto"/>
              <w:right w:val="single" w:sz="4" w:space="0" w:color="auto"/>
            </w:tcBorders>
            <w:noWrap/>
            <w:vAlign w:val="center"/>
          </w:tcPr>
          <w:p w:rsidR="00304537" w:rsidRPr="00EB431B" w:rsidRDefault="00304537" w:rsidP="00303BD5">
            <w:pPr>
              <w:widowControl/>
              <w:spacing w:before="240"/>
              <w:jc w:val="center"/>
              <w:rPr>
                <w:rFonts w:ascii="仿宋_GB2312" w:eastAsia="仿宋_GB2312" w:hAnsi="宋体" w:cs="宋体"/>
                <w:kern w:val="0"/>
                <w:sz w:val="24"/>
              </w:rPr>
            </w:pPr>
            <w:r w:rsidRPr="00EB431B">
              <w:rPr>
                <w:rFonts w:ascii="仿宋_GB2312" w:eastAsia="仿宋_GB2312" w:hAnsi="宋体" w:cs="宋体" w:hint="eastAsia"/>
                <w:kern w:val="0"/>
                <w:sz w:val="24"/>
              </w:rPr>
              <w:t>院系</w:t>
            </w:r>
          </w:p>
        </w:tc>
        <w:tc>
          <w:tcPr>
            <w:tcW w:w="876" w:type="dxa"/>
            <w:tcBorders>
              <w:top w:val="single" w:sz="4" w:space="0" w:color="auto"/>
              <w:left w:val="nil"/>
              <w:bottom w:val="single" w:sz="4" w:space="0" w:color="auto"/>
              <w:right w:val="single" w:sz="4" w:space="0" w:color="auto"/>
            </w:tcBorders>
            <w:noWrap/>
            <w:vAlign w:val="center"/>
          </w:tcPr>
          <w:p w:rsidR="00304537" w:rsidRPr="00EB431B" w:rsidRDefault="00304537" w:rsidP="00303BD5">
            <w:pPr>
              <w:widowControl/>
              <w:spacing w:before="240"/>
              <w:jc w:val="center"/>
              <w:rPr>
                <w:rFonts w:ascii="仿宋_GB2312" w:eastAsia="仿宋_GB2312" w:hAnsi="宋体" w:cs="宋体"/>
                <w:kern w:val="0"/>
                <w:sz w:val="24"/>
              </w:rPr>
            </w:pPr>
            <w:r w:rsidRPr="00EB431B">
              <w:rPr>
                <w:rFonts w:ascii="仿宋_GB2312" w:eastAsia="仿宋_GB2312" w:hAnsi="宋体" w:cs="宋体" w:hint="eastAsia"/>
                <w:kern w:val="0"/>
                <w:sz w:val="24"/>
              </w:rPr>
              <w:t>人数</w:t>
            </w:r>
          </w:p>
        </w:tc>
        <w:tc>
          <w:tcPr>
            <w:tcW w:w="1116" w:type="dxa"/>
            <w:tcBorders>
              <w:top w:val="single" w:sz="4" w:space="0" w:color="auto"/>
              <w:left w:val="nil"/>
              <w:bottom w:val="single" w:sz="4" w:space="0" w:color="auto"/>
              <w:right w:val="single" w:sz="4" w:space="0" w:color="auto"/>
            </w:tcBorders>
            <w:noWrap/>
            <w:vAlign w:val="center"/>
          </w:tcPr>
          <w:p w:rsidR="00304537" w:rsidRPr="00EB431B" w:rsidRDefault="00304537" w:rsidP="00303BD5">
            <w:pPr>
              <w:widowControl/>
              <w:spacing w:before="240"/>
              <w:jc w:val="center"/>
              <w:rPr>
                <w:rFonts w:ascii="仿宋_GB2312" w:eastAsia="仿宋_GB2312" w:hAnsi="宋体" w:cs="宋体"/>
                <w:kern w:val="0"/>
                <w:sz w:val="24"/>
              </w:rPr>
            </w:pPr>
            <w:r w:rsidRPr="00EB431B">
              <w:rPr>
                <w:rFonts w:ascii="仿宋_GB2312" w:eastAsia="仿宋_GB2312" w:hAnsi="宋体" w:cs="宋体" w:hint="eastAsia"/>
                <w:kern w:val="0"/>
                <w:sz w:val="24"/>
              </w:rPr>
              <w:t>比例</w:t>
            </w:r>
          </w:p>
        </w:tc>
        <w:tc>
          <w:tcPr>
            <w:tcW w:w="2437" w:type="dxa"/>
            <w:tcBorders>
              <w:top w:val="single" w:sz="4" w:space="0" w:color="auto"/>
              <w:left w:val="nil"/>
              <w:bottom w:val="single" w:sz="4" w:space="0" w:color="auto"/>
              <w:right w:val="single" w:sz="4" w:space="0" w:color="auto"/>
            </w:tcBorders>
            <w:noWrap/>
            <w:vAlign w:val="center"/>
          </w:tcPr>
          <w:p w:rsidR="00304537" w:rsidRPr="00EB431B" w:rsidRDefault="00304537" w:rsidP="00303BD5">
            <w:pPr>
              <w:widowControl/>
              <w:spacing w:before="240"/>
              <w:jc w:val="center"/>
              <w:rPr>
                <w:rFonts w:ascii="仿宋_GB2312" w:eastAsia="仿宋_GB2312" w:hAnsi="宋体" w:cs="宋体"/>
                <w:kern w:val="0"/>
                <w:sz w:val="24"/>
              </w:rPr>
            </w:pPr>
            <w:r w:rsidRPr="00EB431B">
              <w:rPr>
                <w:rFonts w:ascii="仿宋_GB2312" w:eastAsia="仿宋_GB2312" w:hAnsi="宋体" w:cs="宋体" w:hint="eastAsia"/>
                <w:kern w:val="0"/>
                <w:sz w:val="24"/>
              </w:rPr>
              <w:t>专业</w:t>
            </w:r>
          </w:p>
        </w:tc>
        <w:tc>
          <w:tcPr>
            <w:tcW w:w="850" w:type="dxa"/>
            <w:tcBorders>
              <w:top w:val="single" w:sz="4" w:space="0" w:color="auto"/>
              <w:left w:val="nil"/>
              <w:bottom w:val="single" w:sz="4" w:space="0" w:color="auto"/>
              <w:right w:val="single" w:sz="4" w:space="0" w:color="auto"/>
            </w:tcBorders>
            <w:noWrap/>
            <w:vAlign w:val="center"/>
          </w:tcPr>
          <w:p w:rsidR="00304537" w:rsidRPr="00EB431B" w:rsidRDefault="00304537" w:rsidP="00303BD5">
            <w:pPr>
              <w:widowControl/>
              <w:spacing w:before="240"/>
              <w:jc w:val="center"/>
              <w:rPr>
                <w:rFonts w:ascii="仿宋_GB2312" w:eastAsia="仿宋_GB2312" w:hAnsi="宋体" w:cs="宋体"/>
                <w:kern w:val="0"/>
                <w:sz w:val="24"/>
              </w:rPr>
            </w:pPr>
            <w:r w:rsidRPr="00EB431B">
              <w:rPr>
                <w:rFonts w:ascii="仿宋_GB2312" w:eastAsia="仿宋_GB2312" w:hAnsi="宋体" w:cs="宋体" w:hint="eastAsia"/>
                <w:kern w:val="0"/>
                <w:sz w:val="24"/>
              </w:rPr>
              <w:t>人数</w:t>
            </w:r>
          </w:p>
        </w:tc>
        <w:tc>
          <w:tcPr>
            <w:tcW w:w="992" w:type="dxa"/>
            <w:tcBorders>
              <w:top w:val="single" w:sz="4" w:space="0" w:color="auto"/>
              <w:left w:val="nil"/>
              <w:bottom w:val="single" w:sz="4" w:space="0" w:color="auto"/>
              <w:right w:val="single" w:sz="4" w:space="0" w:color="auto"/>
            </w:tcBorders>
            <w:noWrap/>
            <w:vAlign w:val="center"/>
          </w:tcPr>
          <w:p w:rsidR="00304537" w:rsidRPr="00EB431B" w:rsidRDefault="00304537" w:rsidP="00303BD5">
            <w:pPr>
              <w:widowControl/>
              <w:spacing w:before="240"/>
              <w:jc w:val="center"/>
              <w:rPr>
                <w:rFonts w:ascii="仿宋_GB2312" w:eastAsia="仿宋_GB2312" w:hAnsi="宋体" w:cs="宋体"/>
                <w:kern w:val="0"/>
                <w:sz w:val="24"/>
              </w:rPr>
            </w:pPr>
            <w:r w:rsidRPr="00EB431B">
              <w:rPr>
                <w:rFonts w:ascii="仿宋_GB2312" w:eastAsia="仿宋_GB2312" w:hAnsi="宋体" w:cs="宋体" w:hint="eastAsia"/>
                <w:kern w:val="0"/>
                <w:sz w:val="24"/>
              </w:rPr>
              <w:t>比例</w:t>
            </w:r>
          </w:p>
        </w:tc>
      </w:tr>
      <w:tr w:rsidR="006477F4" w:rsidRPr="00EB431B" w:rsidTr="008A05FF">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经济管理学院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kern w:val="0"/>
                <w:sz w:val="24"/>
              </w:rPr>
              <w:t>442</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20.65%</w:t>
            </w: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工商企业管理</w:t>
            </w:r>
          </w:p>
        </w:tc>
        <w:tc>
          <w:tcPr>
            <w:tcW w:w="850" w:type="dxa"/>
            <w:tcBorders>
              <w:top w:val="nil"/>
              <w:left w:val="nil"/>
              <w:bottom w:val="single" w:sz="4" w:space="0" w:color="auto"/>
              <w:right w:val="single" w:sz="4" w:space="0" w:color="auto"/>
            </w:tcBorders>
            <w:noWrap/>
            <w:vAlign w:val="center"/>
          </w:tcPr>
          <w:p w:rsidR="006477F4" w:rsidRPr="00EB431B" w:rsidRDefault="00916D4C"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62</w:t>
            </w:r>
          </w:p>
        </w:tc>
        <w:tc>
          <w:tcPr>
            <w:tcW w:w="992" w:type="dxa"/>
            <w:tcBorders>
              <w:top w:val="nil"/>
              <w:left w:val="nil"/>
              <w:bottom w:val="single" w:sz="4" w:space="0" w:color="auto"/>
              <w:right w:val="single" w:sz="4" w:space="0" w:color="auto"/>
            </w:tcBorders>
            <w:noWrap/>
            <w:vAlign w:val="center"/>
          </w:tcPr>
          <w:p w:rsidR="006477F4" w:rsidRPr="006F01F2" w:rsidRDefault="004708A8" w:rsidP="004708A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2.9</w:t>
            </w:r>
            <w:r>
              <w:rPr>
                <w:rFonts w:ascii="仿宋_GB2312" w:eastAsia="仿宋_GB2312" w:hAnsi="宋体" w:cs="宋体"/>
                <w:color w:val="000000"/>
                <w:kern w:val="0"/>
                <w:sz w:val="24"/>
              </w:rPr>
              <w:t>0</w:t>
            </w:r>
            <w:r>
              <w:rPr>
                <w:rFonts w:ascii="仿宋_GB2312" w:eastAsia="仿宋_GB2312" w:hAnsi="宋体" w:cs="宋体" w:hint="eastAsia"/>
                <w:color w:val="000000"/>
                <w:kern w:val="0"/>
                <w:sz w:val="24"/>
              </w:rPr>
              <w:t>%</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物流管理</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65</w:t>
            </w:r>
          </w:p>
        </w:tc>
        <w:tc>
          <w:tcPr>
            <w:tcW w:w="992" w:type="dxa"/>
            <w:tcBorders>
              <w:top w:val="nil"/>
              <w:left w:val="nil"/>
              <w:bottom w:val="single" w:sz="4" w:space="0" w:color="auto"/>
              <w:right w:val="single" w:sz="4" w:space="0" w:color="auto"/>
            </w:tcBorders>
            <w:noWrap/>
            <w:vAlign w:val="center"/>
          </w:tcPr>
          <w:p w:rsidR="006477F4" w:rsidRPr="006F01F2" w:rsidRDefault="004708A8"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3.04%</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市场营销</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52</w:t>
            </w:r>
          </w:p>
        </w:tc>
        <w:tc>
          <w:tcPr>
            <w:tcW w:w="992" w:type="dxa"/>
            <w:tcBorders>
              <w:top w:val="nil"/>
              <w:left w:val="nil"/>
              <w:bottom w:val="single" w:sz="4" w:space="0" w:color="auto"/>
              <w:right w:val="single" w:sz="4" w:space="0" w:color="auto"/>
            </w:tcBorders>
            <w:noWrap/>
            <w:vAlign w:val="center"/>
          </w:tcPr>
          <w:p w:rsidR="006477F4" w:rsidRPr="006F01F2" w:rsidRDefault="004708A8"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2.43%</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税务</w:t>
            </w:r>
          </w:p>
        </w:tc>
        <w:tc>
          <w:tcPr>
            <w:tcW w:w="850" w:type="dxa"/>
            <w:tcBorders>
              <w:top w:val="nil"/>
              <w:left w:val="nil"/>
              <w:bottom w:val="single" w:sz="4" w:space="0" w:color="auto"/>
              <w:right w:val="single" w:sz="4" w:space="0" w:color="auto"/>
            </w:tcBorders>
            <w:noWrap/>
            <w:vAlign w:val="center"/>
          </w:tcPr>
          <w:p w:rsidR="006477F4" w:rsidRPr="00EB431B" w:rsidRDefault="00916D4C"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44</w:t>
            </w:r>
          </w:p>
        </w:tc>
        <w:tc>
          <w:tcPr>
            <w:tcW w:w="992" w:type="dxa"/>
            <w:tcBorders>
              <w:top w:val="nil"/>
              <w:left w:val="nil"/>
              <w:bottom w:val="single" w:sz="4" w:space="0" w:color="auto"/>
              <w:right w:val="single" w:sz="4" w:space="0" w:color="auto"/>
            </w:tcBorders>
            <w:noWrap/>
            <w:vAlign w:val="center"/>
          </w:tcPr>
          <w:p w:rsidR="006477F4" w:rsidRPr="006F01F2" w:rsidRDefault="004708A8"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2.06%</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金融与保险</w:t>
            </w:r>
          </w:p>
        </w:tc>
        <w:tc>
          <w:tcPr>
            <w:tcW w:w="850" w:type="dxa"/>
            <w:tcBorders>
              <w:top w:val="nil"/>
              <w:left w:val="nil"/>
              <w:bottom w:val="single" w:sz="4" w:space="0" w:color="auto"/>
              <w:right w:val="single" w:sz="4" w:space="0" w:color="auto"/>
            </w:tcBorders>
            <w:noWrap/>
            <w:vAlign w:val="center"/>
          </w:tcPr>
          <w:p w:rsidR="006477F4" w:rsidRPr="00EB431B" w:rsidRDefault="0075056A"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33</w:t>
            </w:r>
          </w:p>
        </w:tc>
        <w:tc>
          <w:tcPr>
            <w:tcW w:w="992" w:type="dxa"/>
            <w:tcBorders>
              <w:top w:val="nil"/>
              <w:left w:val="nil"/>
              <w:bottom w:val="single" w:sz="4" w:space="0" w:color="auto"/>
              <w:right w:val="single" w:sz="4" w:space="0" w:color="auto"/>
            </w:tcBorders>
            <w:noWrap/>
            <w:vAlign w:val="center"/>
          </w:tcPr>
          <w:p w:rsidR="006477F4" w:rsidRPr="006F01F2" w:rsidRDefault="004708A8" w:rsidP="004708A8">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1.54%</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0A7697">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投资与理财</w:t>
            </w:r>
          </w:p>
        </w:tc>
        <w:tc>
          <w:tcPr>
            <w:tcW w:w="850" w:type="dxa"/>
            <w:tcBorders>
              <w:top w:val="nil"/>
              <w:left w:val="nil"/>
              <w:bottom w:val="single" w:sz="4" w:space="0" w:color="auto"/>
              <w:right w:val="single" w:sz="4" w:space="0" w:color="auto"/>
            </w:tcBorders>
            <w:noWrap/>
            <w:vAlign w:val="center"/>
          </w:tcPr>
          <w:p w:rsidR="006477F4" w:rsidRPr="00EB431B" w:rsidRDefault="0075056A"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48</w:t>
            </w:r>
          </w:p>
        </w:tc>
        <w:tc>
          <w:tcPr>
            <w:tcW w:w="992" w:type="dxa"/>
            <w:tcBorders>
              <w:top w:val="nil"/>
              <w:left w:val="nil"/>
              <w:bottom w:val="single" w:sz="4" w:space="0" w:color="auto"/>
              <w:right w:val="single" w:sz="4" w:space="0" w:color="auto"/>
            </w:tcBorders>
            <w:noWrap/>
            <w:vAlign w:val="center"/>
          </w:tcPr>
          <w:p w:rsidR="006477F4" w:rsidRPr="006F01F2" w:rsidRDefault="004708A8"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2.24%</w:t>
            </w:r>
          </w:p>
        </w:tc>
      </w:tr>
      <w:tr w:rsidR="00361231"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361231"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国际经济与贸易</w:t>
            </w:r>
          </w:p>
        </w:tc>
        <w:tc>
          <w:tcPr>
            <w:tcW w:w="850" w:type="dxa"/>
            <w:tcBorders>
              <w:top w:val="nil"/>
              <w:left w:val="nil"/>
              <w:bottom w:val="single" w:sz="4" w:space="0" w:color="auto"/>
              <w:right w:val="single" w:sz="4" w:space="0" w:color="auto"/>
            </w:tcBorders>
            <w:noWrap/>
            <w:vAlign w:val="center"/>
          </w:tcPr>
          <w:p w:rsidR="00361231"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34</w:t>
            </w:r>
          </w:p>
        </w:tc>
        <w:tc>
          <w:tcPr>
            <w:tcW w:w="992" w:type="dxa"/>
            <w:tcBorders>
              <w:top w:val="nil"/>
              <w:left w:val="nil"/>
              <w:bottom w:val="single" w:sz="4" w:space="0" w:color="auto"/>
              <w:right w:val="single" w:sz="4" w:space="0" w:color="auto"/>
            </w:tcBorders>
            <w:noWrap/>
            <w:vAlign w:val="center"/>
          </w:tcPr>
          <w:p w:rsidR="00361231" w:rsidRPr="006F01F2" w:rsidRDefault="004708A8"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1.59%</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报关与国际货运</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49</w:t>
            </w:r>
          </w:p>
        </w:tc>
        <w:tc>
          <w:tcPr>
            <w:tcW w:w="992" w:type="dxa"/>
            <w:tcBorders>
              <w:top w:val="nil"/>
              <w:left w:val="nil"/>
              <w:bottom w:val="single" w:sz="4" w:space="0" w:color="auto"/>
              <w:right w:val="single" w:sz="4" w:space="0" w:color="auto"/>
            </w:tcBorders>
            <w:noWrap/>
            <w:vAlign w:val="center"/>
          </w:tcPr>
          <w:p w:rsidR="006477F4" w:rsidRPr="006F01F2" w:rsidRDefault="004708A8"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2.29%</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电子商务</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55</w:t>
            </w:r>
          </w:p>
        </w:tc>
        <w:tc>
          <w:tcPr>
            <w:tcW w:w="992" w:type="dxa"/>
            <w:tcBorders>
              <w:top w:val="nil"/>
              <w:left w:val="nil"/>
              <w:bottom w:val="single" w:sz="4" w:space="0" w:color="auto"/>
              <w:right w:val="single" w:sz="4" w:space="0" w:color="auto"/>
            </w:tcBorders>
            <w:noWrap/>
            <w:vAlign w:val="center"/>
          </w:tcPr>
          <w:p w:rsidR="006477F4" w:rsidRPr="006F01F2" w:rsidRDefault="00A94C81" w:rsidP="00A94C81">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2.57%</w:t>
            </w:r>
          </w:p>
        </w:tc>
      </w:tr>
      <w:tr w:rsidR="006477F4" w:rsidRPr="00EB431B" w:rsidTr="008A05FF">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2</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建筑工程学院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kern w:val="0"/>
                <w:sz w:val="24"/>
              </w:rPr>
              <w:t>426</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19.91%</w:t>
            </w: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建筑装饰工程技术</w:t>
            </w:r>
          </w:p>
        </w:tc>
        <w:tc>
          <w:tcPr>
            <w:tcW w:w="850" w:type="dxa"/>
            <w:tcBorders>
              <w:top w:val="nil"/>
              <w:left w:val="nil"/>
              <w:bottom w:val="single" w:sz="4" w:space="0" w:color="auto"/>
              <w:right w:val="single" w:sz="4" w:space="0" w:color="auto"/>
            </w:tcBorders>
            <w:noWrap/>
            <w:vAlign w:val="center"/>
          </w:tcPr>
          <w:p w:rsidR="006477F4" w:rsidRPr="00EB431B" w:rsidRDefault="0075056A"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53</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2.48%</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建筑工程技术</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95</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4.44%</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工程造价</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159</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7.43%</w:t>
            </w:r>
          </w:p>
        </w:tc>
      </w:tr>
      <w:tr w:rsidR="00361231"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361231"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物业管理</w:t>
            </w:r>
          </w:p>
        </w:tc>
        <w:tc>
          <w:tcPr>
            <w:tcW w:w="850" w:type="dxa"/>
            <w:tcBorders>
              <w:top w:val="nil"/>
              <w:left w:val="nil"/>
              <w:bottom w:val="single" w:sz="4" w:space="0" w:color="auto"/>
              <w:right w:val="single" w:sz="4" w:space="0" w:color="auto"/>
            </w:tcBorders>
            <w:noWrap/>
            <w:vAlign w:val="center"/>
          </w:tcPr>
          <w:p w:rsidR="00361231"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24</w:t>
            </w:r>
          </w:p>
        </w:tc>
        <w:tc>
          <w:tcPr>
            <w:tcW w:w="992" w:type="dxa"/>
            <w:tcBorders>
              <w:top w:val="nil"/>
              <w:left w:val="nil"/>
              <w:bottom w:val="single" w:sz="4" w:space="0" w:color="auto"/>
              <w:right w:val="single" w:sz="4" w:space="0" w:color="auto"/>
            </w:tcBorders>
            <w:noWrap/>
            <w:vAlign w:val="center"/>
          </w:tcPr>
          <w:p w:rsidR="00361231"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1.12%</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房地产经营与估价</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52</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2.43%</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园林工程技术</w:t>
            </w:r>
          </w:p>
        </w:tc>
        <w:tc>
          <w:tcPr>
            <w:tcW w:w="850" w:type="dxa"/>
            <w:tcBorders>
              <w:top w:val="nil"/>
              <w:left w:val="nil"/>
              <w:bottom w:val="single" w:sz="4" w:space="0" w:color="auto"/>
              <w:right w:val="single" w:sz="4" w:space="0" w:color="auto"/>
            </w:tcBorders>
            <w:noWrap/>
            <w:vAlign w:val="center"/>
          </w:tcPr>
          <w:p w:rsidR="006477F4" w:rsidRPr="00EB431B" w:rsidRDefault="00916D4C"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43</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2.01%</w:t>
            </w:r>
          </w:p>
        </w:tc>
      </w:tr>
      <w:tr w:rsidR="006477F4" w:rsidRPr="00EB431B" w:rsidTr="008A05FF">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lastRenderedPageBreak/>
              <w:t>3</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机电工程学院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625EEC">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r w:rsidR="00625EEC">
              <w:rPr>
                <w:rFonts w:ascii="仿宋_GB2312" w:eastAsia="仿宋_GB2312" w:hAnsi="宋体" w:cs="宋体"/>
                <w:kern w:val="0"/>
                <w:sz w:val="24"/>
              </w:rPr>
              <w:t>61</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7.52%</w:t>
            </w: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机电一体化技术</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35</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1.64%</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机械制造及自动化</w:t>
            </w:r>
          </w:p>
        </w:tc>
        <w:tc>
          <w:tcPr>
            <w:tcW w:w="850" w:type="dxa"/>
            <w:tcBorders>
              <w:top w:val="nil"/>
              <w:left w:val="nil"/>
              <w:bottom w:val="single" w:sz="4" w:space="0" w:color="auto"/>
              <w:right w:val="single" w:sz="4" w:space="0" w:color="auto"/>
            </w:tcBorders>
            <w:noWrap/>
            <w:vAlign w:val="center"/>
          </w:tcPr>
          <w:p w:rsidR="006477F4" w:rsidRPr="00EB431B" w:rsidRDefault="00916D4C"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29</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1.36%</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汽车技术服务与营销</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97</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4.53%</w:t>
            </w:r>
          </w:p>
        </w:tc>
      </w:tr>
      <w:tr w:rsidR="006477F4" w:rsidRPr="00EB431B" w:rsidTr="008A05FF">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4</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数字出版学院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930183">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r w:rsidR="00930183">
              <w:rPr>
                <w:rFonts w:ascii="仿宋_GB2312" w:eastAsia="仿宋_GB2312" w:hAnsi="宋体" w:cs="宋体"/>
                <w:kern w:val="0"/>
                <w:sz w:val="24"/>
              </w:rPr>
              <w:t>80</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8.41%</w:t>
            </w: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广告设计与制作</w:t>
            </w:r>
          </w:p>
        </w:tc>
        <w:tc>
          <w:tcPr>
            <w:tcW w:w="850" w:type="dxa"/>
            <w:tcBorders>
              <w:top w:val="nil"/>
              <w:left w:val="nil"/>
              <w:bottom w:val="single" w:sz="4" w:space="0" w:color="auto"/>
              <w:right w:val="single" w:sz="4" w:space="0" w:color="auto"/>
            </w:tcBorders>
            <w:noWrap/>
            <w:vAlign w:val="center"/>
          </w:tcPr>
          <w:p w:rsidR="006477F4" w:rsidRPr="00EB431B" w:rsidRDefault="00916D4C"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50</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2.34%</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roofErr w:type="gramStart"/>
            <w:r>
              <w:rPr>
                <w:rFonts w:ascii="仿宋_GB2312" w:eastAsia="仿宋_GB2312" w:hAnsi="宋体" w:cs="宋体" w:hint="eastAsia"/>
                <w:kern w:val="0"/>
                <w:sz w:val="24"/>
              </w:rPr>
              <w:t>动漫设计</w:t>
            </w:r>
            <w:proofErr w:type="gramEnd"/>
            <w:r>
              <w:rPr>
                <w:rFonts w:ascii="仿宋_GB2312" w:eastAsia="仿宋_GB2312" w:hAnsi="宋体" w:cs="宋体" w:hint="eastAsia"/>
                <w:kern w:val="0"/>
                <w:sz w:val="24"/>
              </w:rPr>
              <w:t>与制作</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18</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0.84</w:t>
            </w:r>
            <w:r w:rsidR="007B3399">
              <w:rPr>
                <w:rFonts w:ascii="仿宋_GB2312" w:eastAsia="仿宋_GB2312" w:hAnsi="宋体" w:cs="宋体" w:hint="eastAsia"/>
                <w:color w:val="000000"/>
                <w:kern w:val="0"/>
                <w:sz w:val="24"/>
              </w:rPr>
              <w:t>%</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8A05FF">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计算机应用技术</w:t>
            </w:r>
          </w:p>
        </w:tc>
        <w:tc>
          <w:tcPr>
            <w:tcW w:w="850" w:type="dxa"/>
            <w:tcBorders>
              <w:top w:val="nil"/>
              <w:left w:val="nil"/>
              <w:bottom w:val="single" w:sz="4" w:space="0" w:color="auto"/>
              <w:right w:val="single" w:sz="4" w:space="0" w:color="auto"/>
            </w:tcBorders>
            <w:noWrap/>
            <w:vAlign w:val="center"/>
          </w:tcPr>
          <w:p w:rsidR="006477F4" w:rsidRPr="00EB431B" w:rsidRDefault="0075056A"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36</w:t>
            </w:r>
          </w:p>
        </w:tc>
        <w:tc>
          <w:tcPr>
            <w:tcW w:w="992" w:type="dxa"/>
            <w:tcBorders>
              <w:top w:val="nil"/>
              <w:left w:val="nil"/>
              <w:bottom w:val="single" w:sz="4" w:space="0" w:color="auto"/>
              <w:right w:val="single" w:sz="4" w:space="0" w:color="auto"/>
            </w:tcBorders>
            <w:noWrap/>
            <w:vAlign w:val="center"/>
          </w:tcPr>
          <w:p w:rsidR="006477F4" w:rsidRPr="006F01F2" w:rsidRDefault="007B3399"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1.68%</w:t>
            </w:r>
          </w:p>
        </w:tc>
      </w:tr>
      <w:tr w:rsidR="00361231"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361231" w:rsidRPr="00EB431B" w:rsidRDefault="00361231"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361231"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计算机信息管理</w:t>
            </w:r>
          </w:p>
        </w:tc>
        <w:tc>
          <w:tcPr>
            <w:tcW w:w="850" w:type="dxa"/>
            <w:tcBorders>
              <w:top w:val="nil"/>
              <w:left w:val="nil"/>
              <w:bottom w:val="single" w:sz="4" w:space="0" w:color="auto"/>
              <w:right w:val="single" w:sz="4" w:space="0" w:color="auto"/>
            </w:tcBorders>
            <w:noWrap/>
            <w:vAlign w:val="center"/>
          </w:tcPr>
          <w:p w:rsidR="00361231"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16</w:t>
            </w:r>
          </w:p>
        </w:tc>
        <w:tc>
          <w:tcPr>
            <w:tcW w:w="992" w:type="dxa"/>
            <w:tcBorders>
              <w:top w:val="nil"/>
              <w:left w:val="nil"/>
              <w:bottom w:val="single" w:sz="4" w:space="0" w:color="auto"/>
              <w:right w:val="single" w:sz="4" w:space="0" w:color="auto"/>
            </w:tcBorders>
            <w:noWrap/>
            <w:vAlign w:val="center"/>
          </w:tcPr>
          <w:p w:rsidR="00361231" w:rsidRPr="006F01F2" w:rsidRDefault="007B3399" w:rsidP="00081BF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0.</w:t>
            </w:r>
            <w:r w:rsidR="00081BFF">
              <w:rPr>
                <w:rFonts w:ascii="仿宋_GB2312" w:eastAsia="仿宋_GB2312" w:hAnsi="宋体" w:cs="宋体"/>
                <w:color w:val="000000"/>
                <w:kern w:val="0"/>
                <w:sz w:val="24"/>
              </w:rPr>
              <w:t>75</w:t>
            </w:r>
            <w:r>
              <w:rPr>
                <w:rFonts w:ascii="仿宋_GB2312" w:eastAsia="仿宋_GB2312" w:hAnsi="宋体" w:cs="宋体" w:hint="eastAsia"/>
                <w:color w:val="000000"/>
                <w:kern w:val="0"/>
                <w:sz w:val="24"/>
              </w:rPr>
              <w:t>%</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物联网应用技术</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16</w:t>
            </w:r>
          </w:p>
        </w:tc>
        <w:tc>
          <w:tcPr>
            <w:tcW w:w="992" w:type="dxa"/>
            <w:tcBorders>
              <w:top w:val="nil"/>
              <w:left w:val="nil"/>
              <w:bottom w:val="single" w:sz="4" w:space="0" w:color="auto"/>
              <w:right w:val="single" w:sz="4" w:space="0" w:color="auto"/>
            </w:tcBorders>
            <w:noWrap/>
            <w:vAlign w:val="center"/>
          </w:tcPr>
          <w:p w:rsidR="006477F4" w:rsidRPr="006F01F2" w:rsidRDefault="007B3399" w:rsidP="00081BF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0.</w:t>
            </w:r>
            <w:r w:rsidR="00081BFF">
              <w:rPr>
                <w:rFonts w:ascii="仿宋_GB2312" w:eastAsia="仿宋_GB2312" w:hAnsi="宋体" w:cs="宋体"/>
                <w:color w:val="000000"/>
                <w:kern w:val="0"/>
                <w:sz w:val="24"/>
              </w:rPr>
              <w:t>75</w:t>
            </w:r>
            <w:r>
              <w:rPr>
                <w:rFonts w:ascii="仿宋_GB2312" w:eastAsia="仿宋_GB2312" w:hAnsi="宋体" w:cs="宋体" w:hint="eastAsia"/>
                <w:color w:val="000000"/>
                <w:kern w:val="0"/>
                <w:sz w:val="24"/>
              </w:rPr>
              <w:t>%</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8A05FF">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软件技术</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31</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1.45%</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8A05FF">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电子信息工程技术</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13</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0.61%</w:t>
            </w:r>
          </w:p>
        </w:tc>
      </w:tr>
      <w:tr w:rsidR="006477F4" w:rsidRPr="00EB431B" w:rsidTr="008A05FF">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5</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文化旅游学院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930183">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r w:rsidR="00930183">
              <w:rPr>
                <w:rFonts w:ascii="仿宋_GB2312" w:eastAsia="仿宋_GB2312" w:hAnsi="宋体" w:cs="宋体"/>
                <w:kern w:val="0"/>
                <w:sz w:val="24"/>
              </w:rPr>
              <w:t>70</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7.94%</w:t>
            </w: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旅游管理</w:t>
            </w:r>
          </w:p>
        </w:tc>
        <w:tc>
          <w:tcPr>
            <w:tcW w:w="850" w:type="dxa"/>
            <w:tcBorders>
              <w:top w:val="nil"/>
              <w:left w:val="nil"/>
              <w:bottom w:val="single" w:sz="4" w:space="0" w:color="auto"/>
              <w:right w:val="single" w:sz="4" w:space="0" w:color="auto"/>
            </w:tcBorders>
            <w:noWrap/>
            <w:vAlign w:val="center"/>
          </w:tcPr>
          <w:p w:rsidR="006477F4" w:rsidRPr="00EB431B" w:rsidRDefault="00916D4C"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33</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1.54%</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酒店管理</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54</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2.52%</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文秘</w:t>
            </w:r>
          </w:p>
        </w:tc>
        <w:tc>
          <w:tcPr>
            <w:tcW w:w="850" w:type="dxa"/>
            <w:tcBorders>
              <w:top w:val="nil"/>
              <w:left w:val="nil"/>
              <w:bottom w:val="single" w:sz="4" w:space="0" w:color="auto"/>
              <w:right w:val="single" w:sz="4" w:space="0" w:color="auto"/>
            </w:tcBorders>
            <w:noWrap/>
            <w:vAlign w:val="center"/>
          </w:tcPr>
          <w:p w:rsidR="006477F4" w:rsidRPr="00EB431B" w:rsidRDefault="0075056A"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13</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0.61%</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会展策划与管理</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35</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1.63%</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服装设计</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15</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0.70%</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商务英语</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20</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0.93%</w:t>
            </w:r>
          </w:p>
        </w:tc>
      </w:tr>
      <w:tr w:rsidR="006477F4" w:rsidRPr="00EB431B" w:rsidTr="008A05FF">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6</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会计学院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625EEC">
            <w:pPr>
              <w:widowControl/>
              <w:jc w:val="center"/>
              <w:rPr>
                <w:rFonts w:ascii="仿宋_GB2312" w:eastAsia="仿宋_GB2312" w:hAnsi="宋体" w:cs="宋体"/>
                <w:kern w:val="0"/>
                <w:sz w:val="24"/>
              </w:rPr>
            </w:pPr>
            <w:r>
              <w:rPr>
                <w:rFonts w:ascii="仿宋_GB2312" w:eastAsia="仿宋_GB2312" w:hAnsi="宋体" w:cs="宋体" w:hint="eastAsia"/>
                <w:kern w:val="0"/>
                <w:sz w:val="24"/>
              </w:rPr>
              <w:t>6</w:t>
            </w:r>
            <w:r w:rsidR="00625EEC">
              <w:rPr>
                <w:rFonts w:ascii="仿宋_GB2312" w:eastAsia="仿宋_GB2312" w:hAnsi="宋体" w:cs="宋体"/>
                <w:kern w:val="0"/>
                <w:sz w:val="24"/>
              </w:rPr>
              <w:t>16</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28.79%</w:t>
            </w: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934DF6">
              <w:rPr>
                <w:rFonts w:ascii="仿宋_GB2312" w:eastAsia="仿宋_GB2312" w:hAnsi="宋体" w:cs="宋体" w:hint="eastAsia"/>
                <w:kern w:val="0"/>
                <w:sz w:val="24"/>
              </w:rPr>
              <w:t>会计</w:t>
            </w:r>
          </w:p>
        </w:tc>
        <w:tc>
          <w:tcPr>
            <w:tcW w:w="850" w:type="dxa"/>
            <w:tcBorders>
              <w:top w:val="nil"/>
              <w:left w:val="nil"/>
              <w:bottom w:val="single" w:sz="4" w:space="0" w:color="auto"/>
              <w:right w:val="single" w:sz="4" w:space="0" w:color="auto"/>
            </w:tcBorders>
            <w:noWrap/>
            <w:vAlign w:val="center"/>
          </w:tcPr>
          <w:p w:rsidR="006477F4" w:rsidRPr="00EB431B" w:rsidRDefault="0075056A"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421</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19.67%</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会计电算化</w:t>
            </w:r>
          </w:p>
        </w:tc>
        <w:tc>
          <w:tcPr>
            <w:tcW w:w="850" w:type="dxa"/>
            <w:tcBorders>
              <w:top w:val="nil"/>
              <w:left w:val="nil"/>
              <w:bottom w:val="single" w:sz="4" w:space="0" w:color="auto"/>
              <w:right w:val="single" w:sz="4" w:space="0" w:color="auto"/>
            </w:tcBorders>
            <w:noWrap/>
            <w:vAlign w:val="center"/>
          </w:tcPr>
          <w:p w:rsidR="006477F4" w:rsidRPr="00EB431B" w:rsidRDefault="00916D4C"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133</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6.21%</w:t>
            </w:r>
          </w:p>
        </w:tc>
      </w:tr>
      <w:tr w:rsidR="006477F4" w:rsidRPr="00EB431B" w:rsidTr="008A05FF">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财务管理</w:t>
            </w:r>
          </w:p>
        </w:tc>
        <w:tc>
          <w:tcPr>
            <w:tcW w:w="850" w:type="dxa"/>
            <w:tcBorders>
              <w:top w:val="nil"/>
              <w:left w:val="nil"/>
              <w:bottom w:val="single" w:sz="4" w:space="0" w:color="auto"/>
              <w:right w:val="single" w:sz="4" w:space="0" w:color="auto"/>
            </w:tcBorders>
            <w:noWrap/>
            <w:vAlign w:val="center"/>
          </w:tcPr>
          <w:p w:rsidR="006477F4" w:rsidRPr="00EB431B" w:rsidRDefault="00916D4C"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62</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2.90%</w:t>
            </w:r>
          </w:p>
        </w:tc>
      </w:tr>
      <w:tr w:rsidR="006477F4" w:rsidRPr="00EB431B" w:rsidTr="008A05FF">
        <w:trPr>
          <w:trHeight w:val="266"/>
        </w:trPr>
        <w:tc>
          <w:tcPr>
            <w:tcW w:w="876" w:type="dxa"/>
            <w:vMerge w:val="restart"/>
            <w:tcBorders>
              <w:top w:val="nil"/>
              <w:left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7</w:t>
            </w:r>
          </w:p>
        </w:tc>
        <w:tc>
          <w:tcPr>
            <w:tcW w:w="1260" w:type="dxa"/>
            <w:vMerge w:val="restart"/>
            <w:tcBorders>
              <w:top w:val="nil"/>
              <w:left w:val="nil"/>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现代农业学院</w:t>
            </w:r>
          </w:p>
        </w:tc>
        <w:tc>
          <w:tcPr>
            <w:tcW w:w="876" w:type="dxa"/>
            <w:vMerge w:val="restart"/>
            <w:tcBorders>
              <w:top w:val="nil"/>
              <w:left w:val="nil"/>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kern w:val="0"/>
                <w:sz w:val="24"/>
              </w:rPr>
              <w:t>145</w:t>
            </w:r>
          </w:p>
        </w:tc>
        <w:tc>
          <w:tcPr>
            <w:tcW w:w="1116" w:type="dxa"/>
            <w:vMerge w:val="restart"/>
            <w:tcBorders>
              <w:top w:val="nil"/>
              <w:left w:val="nil"/>
              <w:right w:val="single" w:sz="4" w:space="0" w:color="auto"/>
            </w:tcBorders>
            <w:noWrap/>
            <w:vAlign w:val="center"/>
          </w:tcPr>
          <w:p w:rsidR="006477F4" w:rsidRPr="00EB431B" w:rsidRDefault="00930183"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6.78%</w:t>
            </w:r>
          </w:p>
        </w:tc>
        <w:tc>
          <w:tcPr>
            <w:tcW w:w="2437"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食品营养与检测</w:t>
            </w:r>
          </w:p>
        </w:tc>
        <w:tc>
          <w:tcPr>
            <w:tcW w:w="850" w:type="dxa"/>
            <w:tcBorders>
              <w:top w:val="nil"/>
              <w:left w:val="nil"/>
              <w:bottom w:val="single" w:sz="4" w:space="0" w:color="auto"/>
              <w:right w:val="single" w:sz="4" w:space="0" w:color="auto"/>
            </w:tcBorders>
            <w:noWrap/>
            <w:vAlign w:val="center"/>
          </w:tcPr>
          <w:p w:rsidR="006477F4" w:rsidRPr="00EB431B" w:rsidRDefault="00361231"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79</w:t>
            </w:r>
          </w:p>
        </w:tc>
        <w:tc>
          <w:tcPr>
            <w:tcW w:w="992" w:type="dxa"/>
            <w:tcBorders>
              <w:top w:val="nil"/>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3.69%</w:t>
            </w:r>
          </w:p>
        </w:tc>
      </w:tr>
      <w:tr w:rsidR="00361231" w:rsidRPr="00EB431B" w:rsidTr="008A05FF">
        <w:trPr>
          <w:trHeight w:val="189"/>
        </w:trPr>
        <w:tc>
          <w:tcPr>
            <w:tcW w:w="876" w:type="dxa"/>
            <w:vMerge/>
            <w:tcBorders>
              <w:left w:val="single" w:sz="4" w:space="0" w:color="auto"/>
              <w:bottom w:val="single" w:sz="4" w:space="0" w:color="auto"/>
              <w:right w:val="single" w:sz="4" w:space="0" w:color="auto"/>
            </w:tcBorders>
            <w:noWrap/>
            <w:vAlign w:val="center"/>
          </w:tcPr>
          <w:p w:rsidR="00361231" w:rsidRPr="00EB431B" w:rsidRDefault="00361231" w:rsidP="00EB431B">
            <w:pPr>
              <w:widowControl/>
              <w:jc w:val="center"/>
              <w:rPr>
                <w:rFonts w:ascii="仿宋_GB2312" w:eastAsia="仿宋_GB2312" w:hAnsi="宋体" w:cs="宋体"/>
                <w:kern w:val="0"/>
                <w:sz w:val="24"/>
              </w:rPr>
            </w:pPr>
          </w:p>
        </w:tc>
        <w:tc>
          <w:tcPr>
            <w:tcW w:w="1260" w:type="dxa"/>
            <w:vMerge/>
            <w:tcBorders>
              <w:left w:val="nil"/>
              <w:bottom w:val="single" w:sz="4" w:space="0" w:color="auto"/>
              <w:right w:val="single" w:sz="4" w:space="0" w:color="auto"/>
            </w:tcBorders>
            <w:noWrap/>
            <w:vAlign w:val="center"/>
          </w:tcPr>
          <w:p w:rsidR="00361231" w:rsidRPr="00EB431B" w:rsidRDefault="00361231" w:rsidP="00EB431B">
            <w:pPr>
              <w:widowControl/>
              <w:jc w:val="center"/>
              <w:rPr>
                <w:rFonts w:ascii="仿宋_GB2312" w:eastAsia="仿宋_GB2312" w:hAnsi="宋体" w:cs="宋体"/>
                <w:kern w:val="0"/>
                <w:sz w:val="24"/>
              </w:rPr>
            </w:pPr>
          </w:p>
        </w:tc>
        <w:tc>
          <w:tcPr>
            <w:tcW w:w="876" w:type="dxa"/>
            <w:vMerge/>
            <w:tcBorders>
              <w:left w:val="nil"/>
              <w:bottom w:val="single" w:sz="4" w:space="0" w:color="auto"/>
              <w:right w:val="single" w:sz="4" w:space="0" w:color="auto"/>
            </w:tcBorders>
            <w:noWrap/>
            <w:vAlign w:val="center"/>
          </w:tcPr>
          <w:p w:rsidR="00361231" w:rsidRPr="00EB431B" w:rsidRDefault="00361231" w:rsidP="00EB431B">
            <w:pPr>
              <w:widowControl/>
              <w:jc w:val="center"/>
              <w:rPr>
                <w:rFonts w:ascii="仿宋_GB2312" w:eastAsia="仿宋_GB2312" w:hAnsi="宋体" w:cs="宋体"/>
                <w:kern w:val="0"/>
                <w:sz w:val="24"/>
              </w:rPr>
            </w:pPr>
          </w:p>
        </w:tc>
        <w:tc>
          <w:tcPr>
            <w:tcW w:w="1116" w:type="dxa"/>
            <w:vMerge/>
            <w:tcBorders>
              <w:left w:val="nil"/>
              <w:bottom w:val="single" w:sz="4" w:space="0" w:color="auto"/>
              <w:right w:val="single" w:sz="4" w:space="0" w:color="auto"/>
            </w:tcBorders>
            <w:noWrap/>
            <w:vAlign w:val="center"/>
          </w:tcPr>
          <w:p w:rsidR="00361231" w:rsidRPr="00EB431B" w:rsidRDefault="00361231" w:rsidP="00EB431B">
            <w:pPr>
              <w:widowControl/>
              <w:jc w:val="center"/>
              <w:rPr>
                <w:rFonts w:ascii="仿宋_GB2312" w:eastAsia="仿宋_GB2312" w:hAnsi="宋体" w:cs="宋体"/>
                <w:kern w:val="0"/>
                <w:sz w:val="24"/>
              </w:rPr>
            </w:pPr>
          </w:p>
        </w:tc>
        <w:tc>
          <w:tcPr>
            <w:tcW w:w="2437" w:type="dxa"/>
            <w:tcBorders>
              <w:top w:val="single" w:sz="4" w:space="0" w:color="auto"/>
              <w:left w:val="nil"/>
              <w:bottom w:val="single" w:sz="4" w:space="0" w:color="auto"/>
              <w:right w:val="single" w:sz="4" w:space="0" w:color="auto"/>
            </w:tcBorders>
            <w:noWrap/>
            <w:vAlign w:val="center"/>
          </w:tcPr>
          <w:p w:rsidR="00361231" w:rsidRPr="00F552C6" w:rsidRDefault="00361231" w:rsidP="00EB431B">
            <w:pPr>
              <w:jc w:val="center"/>
              <w:rPr>
                <w:rFonts w:ascii="仿宋_GB2312" w:eastAsia="仿宋_GB2312" w:hAnsi="宋体" w:cs="宋体"/>
                <w:kern w:val="0"/>
                <w:sz w:val="24"/>
              </w:rPr>
            </w:pPr>
            <w:r>
              <w:rPr>
                <w:rFonts w:ascii="仿宋_GB2312" w:eastAsia="仿宋_GB2312" w:hAnsi="宋体" w:cs="宋体" w:hint="eastAsia"/>
                <w:kern w:val="0"/>
                <w:sz w:val="24"/>
              </w:rPr>
              <w:t>食品加工技术</w:t>
            </w:r>
          </w:p>
        </w:tc>
        <w:tc>
          <w:tcPr>
            <w:tcW w:w="850" w:type="dxa"/>
            <w:tcBorders>
              <w:top w:val="single" w:sz="4" w:space="0" w:color="auto"/>
              <w:left w:val="nil"/>
              <w:bottom w:val="single" w:sz="4" w:space="0" w:color="auto"/>
              <w:right w:val="single" w:sz="4" w:space="0" w:color="auto"/>
            </w:tcBorders>
            <w:noWrap/>
            <w:vAlign w:val="center"/>
          </w:tcPr>
          <w:p w:rsidR="00361231" w:rsidRDefault="00361231" w:rsidP="00EB431B">
            <w:pPr>
              <w:jc w:val="center"/>
              <w:rPr>
                <w:rFonts w:ascii="仿宋_GB2312" w:eastAsia="仿宋_GB2312" w:hAnsi="宋体" w:cs="宋体"/>
                <w:kern w:val="0"/>
                <w:sz w:val="24"/>
              </w:rPr>
            </w:pPr>
            <w:r>
              <w:rPr>
                <w:rFonts w:ascii="仿宋_GB2312" w:eastAsia="仿宋_GB2312" w:hAnsi="宋体" w:cs="宋体" w:hint="eastAsia"/>
                <w:kern w:val="0"/>
                <w:sz w:val="24"/>
              </w:rPr>
              <w:t>29</w:t>
            </w:r>
          </w:p>
        </w:tc>
        <w:tc>
          <w:tcPr>
            <w:tcW w:w="992" w:type="dxa"/>
            <w:tcBorders>
              <w:top w:val="single" w:sz="4" w:space="0" w:color="auto"/>
              <w:left w:val="nil"/>
              <w:bottom w:val="single" w:sz="4" w:space="0" w:color="auto"/>
              <w:right w:val="single" w:sz="4" w:space="0" w:color="auto"/>
            </w:tcBorders>
            <w:noWrap/>
            <w:vAlign w:val="center"/>
          </w:tcPr>
          <w:p w:rsidR="00361231"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1.36%</w:t>
            </w:r>
          </w:p>
        </w:tc>
      </w:tr>
      <w:tr w:rsidR="006477F4" w:rsidRPr="00EB431B" w:rsidTr="008A05FF">
        <w:trPr>
          <w:trHeight w:val="189"/>
        </w:trPr>
        <w:tc>
          <w:tcPr>
            <w:tcW w:w="876" w:type="dxa"/>
            <w:vMerge/>
            <w:tcBorders>
              <w:left w:val="single" w:sz="4" w:space="0" w:color="auto"/>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1260" w:type="dxa"/>
            <w:vMerge/>
            <w:tcBorders>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876" w:type="dxa"/>
            <w:vMerge/>
            <w:tcBorders>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1116" w:type="dxa"/>
            <w:vMerge/>
            <w:tcBorders>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2437" w:type="dxa"/>
            <w:tcBorders>
              <w:top w:val="single" w:sz="4" w:space="0" w:color="auto"/>
              <w:left w:val="nil"/>
              <w:bottom w:val="single" w:sz="4" w:space="0" w:color="auto"/>
              <w:right w:val="single" w:sz="4" w:space="0" w:color="auto"/>
            </w:tcBorders>
            <w:noWrap/>
            <w:vAlign w:val="center"/>
          </w:tcPr>
          <w:p w:rsidR="006477F4" w:rsidRPr="00EB431B" w:rsidRDefault="006477F4" w:rsidP="00EB431B">
            <w:pPr>
              <w:jc w:val="center"/>
              <w:rPr>
                <w:rFonts w:ascii="仿宋_GB2312" w:eastAsia="仿宋_GB2312" w:hAnsi="宋体" w:cs="宋体"/>
                <w:kern w:val="0"/>
                <w:sz w:val="24"/>
              </w:rPr>
            </w:pPr>
            <w:r w:rsidRPr="00F552C6">
              <w:rPr>
                <w:rFonts w:ascii="仿宋_GB2312" w:eastAsia="仿宋_GB2312" w:hAnsi="宋体" w:cs="宋体" w:hint="eastAsia"/>
                <w:kern w:val="0"/>
                <w:sz w:val="24"/>
              </w:rPr>
              <w:t>食品分析与检验</w:t>
            </w:r>
          </w:p>
        </w:tc>
        <w:tc>
          <w:tcPr>
            <w:tcW w:w="850" w:type="dxa"/>
            <w:tcBorders>
              <w:top w:val="single" w:sz="4" w:space="0" w:color="auto"/>
              <w:left w:val="nil"/>
              <w:bottom w:val="single" w:sz="4" w:space="0" w:color="auto"/>
              <w:right w:val="single" w:sz="4" w:space="0" w:color="auto"/>
            </w:tcBorders>
            <w:noWrap/>
            <w:vAlign w:val="center"/>
          </w:tcPr>
          <w:p w:rsidR="006477F4" w:rsidRPr="00EB431B" w:rsidRDefault="0075056A" w:rsidP="00EB431B">
            <w:pPr>
              <w:jc w:val="center"/>
              <w:rPr>
                <w:rFonts w:ascii="仿宋_GB2312" w:eastAsia="仿宋_GB2312" w:hAnsi="宋体" w:cs="宋体"/>
                <w:kern w:val="0"/>
                <w:sz w:val="24"/>
              </w:rPr>
            </w:pPr>
            <w:r>
              <w:rPr>
                <w:rFonts w:ascii="仿宋_GB2312" w:eastAsia="仿宋_GB2312" w:hAnsi="宋体" w:cs="宋体" w:hint="eastAsia"/>
                <w:kern w:val="0"/>
                <w:sz w:val="24"/>
              </w:rPr>
              <w:t>37</w:t>
            </w:r>
          </w:p>
        </w:tc>
        <w:tc>
          <w:tcPr>
            <w:tcW w:w="992" w:type="dxa"/>
            <w:tcBorders>
              <w:top w:val="single" w:sz="4" w:space="0" w:color="auto"/>
              <w:left w:val="nil"/>
              <w:bottom w:val="single" w:sz="4" w:space="0" w:color="auto"/>
              <w:right w:val="single" w:sz="4" w:space="0" w:color="auto"/>
            </w:tcBorders>
            <w:noWrap/>
            <w:vAlign w:val="center"/>
          </w:tcPr>
          <w:p w:rsidR="006477F4" w:rsidRPr="006F01F2" w:rsidRDefault="00081BFF" w:rsidP="00B65BB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1.73%</w:t>
            </w:r>
          </w:p>
        </w:tc>
      </w:tr>
      <w:tr w:rsidR="00304537" w:rsidRPr="00EB431B" w:rsidTr="008A05FF">
        <w:trPr>
          <w:trHeight w:val="624"/>
        </w:trPr>
        <w:tc>
          <w:tcPr>
            <w:tcW w:w="2136" w:type="dxa"/>
            <w:gridSpan w:val="2"/>
            <w:vMerge w:val="restart"/>
            <w:tcBorders>
              <w:left w:val="single" w:sz="4" w:space="0" w:color="auto"/>
              <w:bottom w:val="single" w:sz="4" w:space="0" w:color="000000"/>
              <w:right w:val="single" w:sz="4" w:space="0" w:color="000000"/>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总计</w:t>
            </w:r>
          </w:p>
        </w:tc>
        <w:tc>
          <w:tcPr>
            <w:tcW w:w="5279" w:type="dxa"/>
            <w:gridSpan w:val="4"/>
            <w:vMerge w:val="restart"/>
            <w:tcBorders>
              <w:top w:val="single" w:sz="4" w:space="0" w:color="auto"/>
              <w:left w:val="single" w:sz="4" w:space="0" w:color="auto"/>
              <w:bottom w:val="single" w:sz="4" w:space="0" w:color="000000"/>
              <w:right w:val="single" w:sz="4" w:space="0" w:color="000000"/>
            </w:tcBorders>
            <w:noWrap/>
            <w:vAlign w:val="center"/>
          </w:tcPr>
          <w:p w:rsidR="00304537" w:rsidRPr="00EB431B" w:rsidRDefault="00951D3A" w:rsidP="00625EEC">
            <w:pPr>
              <w:widowControl/>
              <w:jc w:val="center"/>
              <w:rPr>
                <w:rFonts w:ascii="仿宋_GB2312" w:eastAsia="仿宋_GB2312" w:hAnsi="宋体" w:cs="宋体"/>
                <w:kern w:val="0"/>
                <w:sz w:val="24"/>
              </w:rPr>
            </w:pPr>
            <w:r>
              <w:rPr>
                <w:rFonts w:ascii="仿宋_GB2312" w:eastAsia="仿宋_GB2312" w:hAnsi="宋体" w:cs="宋体" w:hint="eastAsia"/>
                <w:kern w:val="0"/>
                <w:sz w:val="24"/>
              </w:rPr>
              <w:t>21</w:t>
            </w:r>
            <w:r w:rsidR="00625EEC">
              <w:rPr>
                <w:rFonts w:ascii="仿宋_GB2312" w:eastAsia="仿宋_GB2312" w:hAnsi="宋体" w:cs="宋体"/>
                <w:kern w:val="0"/>
                <w:sz w:val="24"/>
              </w:rPr>
              <w:t>40</w:t>
            </w:r>
          </w:p>
        </w:tc>
        <w:tc>
          <w:tcPr>
            <w:tcW w:w="992" w:type="dxa"/>
            <w:vMerge w:val="restart"/>
            <w:tcBorders>
              <w:top w:val="nil"/>
              <w:left w:val="single" w:sz="4" w:space="0" w:color="auto"/>
              <w:bottom w:val="single" w:sz="4" w:space="0" w:color="000000"/>
              <w:right w:val="single" w:sz="4" w:space="0" w:color="auto"/>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100%</w:t>
            </w:r>
          </w:p>
        </w:tc>
      </w:tr>
      <w:tr w:rsidR="00304537" w:rsidRPr="00EB431B" w:rsidTr="008A05FF">
        <w:trPr>
          <w:trHeight w:val="312"/>
        </w:trPr>
        <w:tc>
          <w:tcPr>
            <w:tcW w:w="2136" w:type="dxa"/>
            <w:gridSpan w:val="2"/>
            <w:vMerge/>
            <w:tcBorders>
              <w:left w:val="single" w:sz="4" w:space="0" w:color="auto"/>
              <w:bottom w:val="single" w:sz="4" w:space="0" w:color="000000"/>
              <w:right w:val="single" w:sz="4" w:space="0" w:color="000000"/>
            </w:tcBorders>
            <w:vAlign w:val="center"/>
          </w:tcPr>
          <w:p w:rsidR="00304537" w:rsidRPr="00EB431B" w:rsidRDefault="00304537" w:rsidP="00EB431B">
            <w:pPr>
              <w:widowControl/>
              <w:jc w:val="left"/>
              <w:rPr>
                <w:rFonts w:ascii="宋体" w:cs="宋体"/>
                <w:kern w:val="0"/>
                <w:sz w:val="24"/>
              </w:rPr>
            </w:pPr>
          </w:p>
        </w:tc>
        <w:tc>
          <w:tcPr>
            <w:tcW w:w="5279" w:type="dxa"/>
            <w:gridSpan w:val="4"/>
            <w:vMerge/>
            <w:tcBorders>
              <w:top w:val="single" w:sz="4" w:space="0" w:color="auto"/>
              <w:left w:val="single" w:sz="4" w:space="0" w:color="auto"/>
              <w:bottom w:val="single" w:sz="4" w:space="0" w:color="000000"/>
              <w:right w:val="single" w:sz="4" w:space="0" w:color="000000"/>
            </w:tcBorders>
            <w:vAlign w:val="center"/>
          </w:tcPr>
          <w:p w:rsidR="00304537" w:rsidRPr="00EB431B" w:rsidRDefault="00304537" w:rsidP="00EB431B">
            <w:pPr>
              <w:widowControl/>
              <w:jc w:val="left"/>
              <w:rPr>
                <w:rFonts w:ascii="宋体" w:cs="宋体"/>
                <w:kern w:val="0"/>
                <w:sz w:val="24"/>
              </w:rPr>
            </w:pPr>
          </w:p>
        </w:tc>
        <w:tc>
          <w:tcPr>
            <w:tcW w:w="992" w:type="dxa"/>
            <w:vMerge/>
            <w:tcBorders>
              <w:top w:val="nil"/>
              <w:left w:val="single" w:sz="4" w:space="0" w:color="auto"/>
              <w:bottom w:val="single" w:sz="4" w:space="0" w:color="000000"/>
              <w:right w:val="single" w:sz="4" w:space="0" w:color="auto"/>
            </w:tcBorders>
            <w:vAlign w:val="center"/>
          </w:tcPr>
          <w:p w:rsidR="00304537" w:rsidRPr="00EB431B" w:rsidRDefault="00304537" w:rsidP="00EB431B">
            <w:pPr>
              <w:widowControl/>
              <w:jc w:val="left"/>
              <w:rPr>
                <w:rFonts w:ascii="宋体" w:cs="宋体"/>
                <w:kern w:val="0"/>
                <w:sz w:val="24"/>
              </w:rPr>
            </w:pPr>
          </w:p>
        </w:tc>
      </w:tr>
    </w:tbl>
    <w:p w:rsidR="00304537" w:rsidRDefault="00304537" w:rsidP="00774ADF">
      <w:pPr>
        <w:spacing w:before="240"/>
        <w:jc w:val="center"/>
        <w:rPr>
          <w:rFonts w:ascii="仿宋_GB2312" w:eastAsia="仿宋_GB2312"/>
          <w:sz w:val="32"/>
          <w:szCs w:val="32"/>
        </w:rPr>
      </w:pPr>
      <w:r w:rsidRPr="00DD0CBF">
        <w:rPr>
          <w:rFonts w:ascii="仿宋_GB2312" w:eastAsia="仿宋_GB2312" w:hint="eastAsia"/>
          <w:color w:val="FF0000"/>
          <w:szCs w:val="21"/>
        </w:rPr>
        <w:t>数据来源：</w:t>
      </w:r>
      <w:r w:rsidRPr="00320C4F">
        <w:rPr>
          <w:rFonts w:ascii="仿宋_GB2312" w:eastAsia="仿宋_GB2312" w:hint="eastAsia"/>
          <w:color w:val="FF0000"/>
          <w:szCs w:val="21"/>
        </w:rPr>
        <w:t>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二、就业率及毕业去向</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（一）</w:t>
      </w:r>
      <w:r w:rsidR="0061706F">
        <w:rPr>
          <w:rFonts w:ascii="仿宋_GB2312" w:eastAsia="仿宋_GB2312" w:hint="eastAsia"/>
          <w:sz w:val="32"/>
          <w:szCs w:val="32"/>
        </w:rPr>
        <w:t>初次</w:t>
      </w:r>
      <w:r w:rsidRPr="0014776B">
        <w:rPr>
          <w:rFonts w:ascii="仿宋_GB2312" w:eastAsia="仿宋_GB2312" w:hint="eastAsia"/>
          <w:sz w:val="32"/>
          <w:szCs w:val="32"/>
        </w:rPr>
        <w:t>就业率</w:t>
      </w:r>
    </w:p>
    <w:tbl>
      <w:tblPr>
        <w:tblW w:w="8392" w:type="dxa"/>
        <w:tblInd w:w="108" w:type="dxa"/>
        <w:tblLook w:val="0000" w:firstRow="0" w:lastRow="0" w:firstColumn="0" w:lastColumn="0" w:noHBand="0" w:noVBand="0"/>
      </w:tblPr>
      <w:tblGrid>
        <w:gridCol w:w="2722"/>
        <w:gridCol w:w="1843"/>
        <w:gridCol w:w="1843"/>
        <w:gridCol w:w="1984"/>
      </w:tblGrid>
      <w:tr w:rsidR="00304537" w:rsidRPr="00320C4F" w:rsidTr="008A05FF">
        <w:trPr>
          <w:trHeight w:val="518"/>
        </w:trPr>
        <w:tc>
          <w:tcPr>
            <w:tcW w:w="2722" w:type="dxa"/>
            <w:tcBorders>
              <w:top w:val="single" w:sz="4" w:space="0" w:color="auto"/>
              <w:left w:val="single" w:sz="4" w:space="0" w:color="auto"/>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就业形式</w:t>
            </w:r>
          </w:p>
        </w:tc>
        <w:tc>
          <w:tcPr>
            <w:tcW w:w="1843" w:type="dxa"/>
            <w:tcBorders>
              <w:top w:val="single" w:sz="4" w:space="0" w:color="auto"/>
              <w:left w:val="nil"/>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人数</w:t>
            </w:r>
          </w:p>
        </w:tc>
        <w:tc>
          <w:tcPr>
            <w:tcW w:w="1843" w:type="dxa"/>
            <w:tcBorders>
              <w:top w:val="single" w:sz="4" w:space="0" w:color="auto"/>
              <w:left w:val="nil"/>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比例</w:t>
            </w:r>
          </w:p>
        </w:tc>
        <w:tc>
          <w:tcPr>
            <w:tcW w:w="1984" w:type="dxa"/>
            <w:tcBorders>
              <w:top w:val="single" w:sz="4" w:space="0" w:color="auto"/>
              <w:left w:val="nil"/>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就业率</w:t>
            </w:r>
          </w:p>
        </w:tc>
      </w:tr>
      <w:tr w:rsidR="00304537" w:rsidRPr="00320C4F" w:rsidTr="008A05FF">
        <w:trPr>
          <w:trHeight w:val="454"/>
        </w:trPr>
        <w:tc>
          <w:tcPr>
            <w:tcW w:w="2722" w:type="dxa"/>
            <w:tcBorders>
              <w:top w:val="nil"/>
              <w:left w:val="single" w:sz="4" w:space="0" w:color="auto"/>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单位就业</w:t>
            </w:r>
          </w:p>
        </w:tc>
        <w:tc>
          <w:tcPr>
            <w:tcW w:w="1843" w:type="dxa"/>
            <w:tcBorders>
              <w:top w:val="nil"/>
              <w:left w:val="nil"/>
              <w:bottom w:val="single" w:sz="4" w:space="0" w:color="auto"/>
              <w:right w:val="single" w:sz="4" w:space="0" w:color="auto"/>
            </w:tcBorders>
            <w:noWrap/>
            <w:vAlign w:val="bottom"/>
          </w:tcPr>
          <w:p w:rsidR="00304537" w:rsidRPr="00320C4F" w:rsidRDefault="00183989" w:rsidP="00320C4F">
            <w:pPr>
              <w:widowControl/>
              <w:jc w:val="center"/>
              <w:rPr>
                <w:rFonts w:ascii="宋体" w:cs="宋体"/>
                <w:kern w:val="0"/>
                <w:sz w:val="24"/>
              </w:rPr>
            </w:pPr>
            <w:r>
              <w:rPr>
                <w:rFonts w:ascii="宋体" w:hAnsi="宋体" w:cs="宋体"/>
                <w:kern w:val="0"/>
                <w:sz w:val="24"/>
              </w:rPr>
              <w:t>1571</w:t>
            </w:r>
          </w:p>
        </w:tc>
        <w:tc>
          <w:tcPr>
            <w:tcW w:w="1843" w:type="dxa"/>
            <w:tcBorders>
              <w:top w:val="nil"/>
              <w:left w:val="nil"/>
              <w:bottom w:val="single" w:sz="4" w:space="0" w:color="auto"/>
              <w:right w:val="single" w:sz="4" w:space="0" w:color="auto"/>
            </w:tcBorders>
            <w:noWrap/>
            <w:vAlign w:val="bottom"/>
          </w:tcPr>
          <w:p w:rsidR="00304537" w:rsidRPr="00320C4F" w:rsidRDefault="00183989" w:rsidP="00320C4F">
            <w:pPr>
              <w:widowControl/>
              <w:jc w:val="center"/>
              <w:rPr>
                <w:rFonts w:ascii="宋体" w:cs="宋体"/>
                <w:kern w:val="0"/>
                <w:sz w:val="24"/>
              </w:rPr>
            </w:pPr>
            <w:r>
              <w:rPr>
                <w:rFonts w:ascii="宋体" w:hAnsi="宋体" w:cs="宋体"/>
                <w:kern w:val="0"/>
                <w:sz w:val="24"/>
              </w:rPr>
              <w:t>73.41</w:t>
            </w:r>
            <w:r w:rsidR="00304537" w:rsidRPr="00320C4F">
              <w:rPr>
                <w:rFonts w:ascii="宋体" w:hAnsi="宋体" w:cs="宋体"/>
                <w:kern w:val="0"/>
                <w:sz w:val="24"/>
              </w:rPr>
              <w:t>%</w:t>
            </w:r>
          </w:p>
        </w:tc>
        <w:tc>
          <w:tcPr>
            <w:tcW w:w="1984" w:type="dxa"/>
            <w:vMerge w:val="restart"/>
            <w:tcBorders>
              <w:top w:val="nil"/>
              <w:left w:val="single" w:sz="4" w:space="0" w:color="auto"/>
              <w:bottom w:val="single" w:sz="4" w:space="0" w:color="auto"/>
              <w:right w:val="single" w:sz="4" w:space="0" w:color="auto"/>
            </w:tcBorders>
            <w:noWrap/>
            <w:vAlign w:val="center"/>
          </w:tcPr>
          <w:p w:rsidR="00304537" w:rsidRPr="00320C4F" w:rsidRDefault="00183989" w:rsidP="00320C4F">
            <w:pPr>
              <w:widowControl/>
              <w:jc w:val="center"/>
              <w:rPr>
                <w:rFonts w:ascii="宋体" w:cs="宋体"/>
                <w:kern w:val="0"/>
                <w:sz w:val="24"/>
              </w:rPr>
            </w:pPr>
            <w:r>
              <w:rPr>
                <w:rFonts w:ascii="宋体" w:hAnsi="宋体" w:cs="宋体"/>
                <w:kern w:val="0"/>
                <w:sz w:val="24"/>
              </w:rPr>
              <w:t>82.62</w:t>
            </w:r>
            <w:r w:rsidR="00304537" w:rsidRPr="00320C4F">
              <w:rPr>
                <w:rFonts w:ascii="宋体" w:hAnsi="宋体" w:cs="宋体"/>
                <w:kern w:val="0"/>
                <w:sz w:val="24"/>
              </w:rPr>
              <w:t>%</w:t>
            </w:r>
          </w:p>
        </w:tc>
      </w:tr>
      <w:tr w:rsidR="00304537" w:rsidRPr="00320C4F" w:rsidTr="008A05FF">
        <w:trPr>
          <w:trHeight w:val="461"/>
        </w:trPr>
        <w:tc>
          <w:tcPr>
            <w:tcW w:w="2722" w:type="dxa"/>
            <w:tcBorders>
              <w:top w:val="nil"/>
              <w:left w:val="single" w:sz="4" w:space="0" w:color="auto"/>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升学</w:t>
            </w:r>
          </w:p>
        </w:tc>
        <w:tc>
          <w:tcPr>
            <w:tcW w:w="1843" w:type="dxa"/>
            <w:tcBorders>
              <w:top w:val="nil"/>
              <w:left w:val="nil"/>
              <w:bottom w:val="single" w:sz="4" w:space="0" w:color="auto"/>
              <w:right w:val="single" w:sz="4" w:space="0" w:color="auto"/>
            </w:tcBorders>
            <w:noWrap/>
            <w:vAlign w:val="bottom"/>
          </w:tcPr>
          <w:p w:rsidR="00304537" w:rsidRPr="00320C4F" w:rsidRDefault="00183989" w:rsidP="00320C4F">
            <w:pPr>
              <w:widowControl/>
              <w:jc w:val="center"/>
              <w:rPr>
                <w:rFonts w:ascii="宋体" w:cs="宋体"/>
                <w:kern w:val="0"/>
                <w:sz w:val="24"/>
              </w:rPr>
            </w:pPr>
            <w:r>
              <w:rPr>
                <w:rFonts w:ascii="宋体" w:hAnsi="宋体" w:cs="宋体"/>
                <w:kern w:val="0"/>
                <w:sz w:val="24"/>
              </w:rPr>
              <w:t>197</w:t>
            </w:r>
          </w:p>
        </w:tc>
        <w:tc>
          <w:tcPr>
            <w:tcW w:w="1843" w:type="dxa"/>
            <w:tcBorders>
              <w:top w:val="nil"/>
              <w:left w:val="nil"/>
              <w:bottom w:val="single" w:sz="4" w:space="0" w:color="auto"/>
              <w:right w:val="single" w:sz="4" w:space="0" w:color="auto"/>
            </w:tcBorders>
            <w:noWrap/>
            <w:vAlign w:val="bottom"/>
          </w:tcPr>
          <w:p w:rsidR="00304537" w:rsidRPr="00320C4F" w:rsidRDefault="00183989" w:rsidP="00320C4F">
            <w:pPr>
              <w:widowControl/>
              <w:jc w:val="center"/>
              <w:rPr>
                <w:rFonts w:ascii="宋体" w:cs="宋体"/>
                <w:kern w:val="0"/>
                <w:sz w:val="24"/>
              </w:rPr>
            </w:pPr>
            <w:r>
              <w:rPr>
                <w:rFonts w:ascii="宋体" w:hAnsi="宋体" w:cs="宋体"/>
                <w:kern w:val="0"/>
                <w:sz w:val="24"/>
              </w:rPr>
              <w:t>9.21</w:t>
            </w:r>
            <w:r w:rsidR="00304537" w:rsidRPr="00320C4F">
              <w:rPr>
                <w:rFonts w:ascii="宋体" w:hAnsi="宋体" w:cs="宋体"/>
                <w:kern w:val="0"/>
                <w:sz w:val="24"/>
              </w:rPr>
              <w:t>%</w:t>
            </w:r>
          </w:p>
        </w:tc>
        <w:tc>
          <w:tcPr>
            <w:tcW w:w="1984" w:type="dxa"/>
            <w:vMerge/>
            <w:tcBorders>
              <w:top w:val="nil"/>
              <w:left w:val="single" w:sz="4" w:space="0" w:color="auto"/>
              <w:bottom w:val="single" w:sz="4" w:space="0" w:color="auto"/>
              <w:right w:val="single" w:sz="4" w:space="0" w:color="auto"/>
            </w:tcBorders>
            <w:vAlign w:val="center"/>
          </w:tcPr>
          <w:p w:rsidR="00304537" w:rsidRPr="00320C4F" w:rsidRDefault="00304537" w:rsidP="00320C4F">
            <w:pPr>
              <w:widowControl/>
              <w:jc w:val="left"/>
              <w:rPr>
                <w:rFonts w:ascii="宋体" w:cs="宋体"/>
                <w:kern w:val="0"/>
                <w:sz w:val="24"/>
              </w:rPr>
            </w:pPr>
          </w:p>
        </w:tc>
      </w:tr>
      <w:tr w:rsidR="00304537" w:rsidRPr="00320C4F" w:rsidTr="008A05FF">
        <w:trPr>
          <w:trHeight w:val="437"/>
        </w:trPr>
        <w:tc>
          <w:tcPr>
            <w:tcW w:w="2722" w:type="dxa"/>
            <w:tcBorders>
              <w:top w:val="nil"/>
              <w:left w:val="single" w:sz="4" w:space="0" w:color="auto"/>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未就业</w:t>
            </w:r>
          </w:p>
        </w:tc>
        <w:tc>
          <w:tcPr>
            <w:tcW w:w="1843" w:type="dxa"/>
            <w:tcBorders>
              <w:top w:val="nil"/>
              <w:left w:val="nil"/>
              <w:bottom w:val="single" w:sz="4" w:space="0" w:color="auto"/>
              <w:right w:val="single" w:sz="4" w:space="0" w:color="auto"/>
            </w:tcBorders>
            <w:noWrap/>
            <w:vAlign w:val="bottom"/>
          </w:tcPr>
          <w:p w:rsidR="00304537" w:rsidRPr="00320C4F" w:rsidRDefault="00183989" w:rsidP="00320C4F">
            <w:pPr>
              <w:widowControl/>
              <w:jc w:val="center"/>
              <w:rPr>
                <w:rFonts w:ascii="宋体" w:cs="宋体"/>
                <w:kern w:val="0"/>
                <w:sz w:val="24"/>
              </w:rPr>
            </w:pPr>
            <w:r>
              <w:rPr>
                <w:rFonts w:ascii="宋体" w:hAnsi="宋体" w:cs="宋体"/>
                <w:kern w:val="0"/>
                <w:sz w:val="24"/>
              </w:rPr>
              <w:t>372</w:t>
            </w:r>
          </w:p>
        </w:tc>
        <w:tc>
          <w:tcPr>
            <w:tcW w:w="1843" w:type="dxa"/>
            <w:tcBorders>
              <w:top w:val="nil"/>
              <w:left w:val="nil"/>
              <w:bottom w:val="single" w:sz="4" w:space="0" w:color="auto"/>
              <w:right w:val="single" w:sz="4" w:space="0" w:color="auto"/>
            </w:tcBorders>
            <w:noWrap/>
            <w:vAlign w:val="bottom"/>
          </w:tcPr>
          <w:p w:rsidR="00304537" w:rsidRPr="00320C4F" w:rsidRDefault="00183989" w:rsidP="00320C4F">
            <w:pPr>
              <w:widowControl/>
              <w:jc w:val="center"/>
              <w:rPr>
                <w:rFonts w:ascii="宋体" w:cs="宋体"/>
                <w:kern w:val="0"/>
                <w:sz w:val="24"/>
              </w:rPr>
            </w:pPr>
            <w:r>
              <w:rPr>
                <w:rFonts w:ascii="宋体" w:hAnsi="宋体" w:cs="宋体"/>
                <w:kern w:val="0"/>
                <w:sz w:val="24"/>
              </w:rPr>
              <w:t>17.38</w:t>
            </w:r>
            <w:r w:rsidR="00304537" w:rsidRPr="00320C4F">
              <w:rPr>
                <w:rFonts w:ascii="宋体" w:hAnsi="宋体" w:cs="宋体"/>
                <w:kern w:val="0"/>
                <w:sz w:val="24"/>
              </w:rPr>
              <w:t>%</w:t>
            </w:r>
          </w:p>
        </w:tc>
        <w:tc>
          <w:tcPr>
            <w:tcW w:w="1984" w:type="dxa"/>
            <w:vMerge/>
            <w:tcBorders>
              <w:top w:val="nil"/>
              <w:left w:val="single" w:sz="4" w:space="0" w:color="auto"/>
              <w:bottom w:val="single" w:sz="4" w:space="0" w:color="auto"/>
              <w:right w:val="single" w:sz="4" w:space="0" w:color="auto"/>
            </w:tcBorders>
            <w:vAlign w:val="center"/>
          </w:tcPr>
          <w:p w:rsidR="00304537" w:rsidRPr="00320C4F" w:rsidRDefault="00304537" w:rsidP="00320C4F">
            <w:pPr>
              <w:widowControl/>
              <w:jc w:val="left"/>
              <w:rPr>
                <w:rFonts w:ascii="宋体" w:cs="宋体"/>
                <w:kern w:val="0"/>
                <w:sz w:val="24"/>
              </w:rPr>
            </w:pPr>
          </w:p>
        </w:tc>
      </w:tr>
    </w:tbl>
    <w:p w:rsidR="00304537" w:rsidRPr="00DC64A7" w:rsidRDefault="00304537" w:rsidP="00774ADF">
      <w:pPr>
        <w:spacing w:before="24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（二）各二级分院/专业的就业率</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1、各二级分院</w:t>
      </w:r>
      <w:r w:rsidR="0061706F">
        <w:rPr>
          <w:rFonts w:ascii="仿宋_GB2312" w:eastAsia="仿宋_GB2312" w:hint="eastAsia"/>
          <w:sz w:val="32"/>
          <w:szCs w:val="32"/>
        </w:rPr>
        <w:t>初次</w:t>
      </w:r>
      <w:r w:rsidRPr="0014776B">
        <w:rPr>
          <w:rFonts w:ascii="仿宋_GB2312" w:eastAsia="仿宋_GB2312" w:hint="eastAsia"/>
          <w:sz w:val="32"/>
          <w:szCs w:val="32"/>
        </w:rPr>
        <w:t>就业率</w:t>
      </w:r>
    </w:p>
    <w:p w:rsidR="00304537" w:rsidRDefault="00433EC4" w:rsidP="0014776B">
      <w:pPr>
        <w:ind w:firstLineChars="200" w:firstLine="640"/>
        <w:rPr>
          <w:rFonts w:ascii="仿宋_GB2312" w:eastAsia="仿宋_GB2312"/>
          <w:sz w:val="32"/>
          <w:szCs w:val="32"/>
        </w:rPr>
      </w:pPr>
      <w:r>
        <w:rPr>
          <w:rFonts w:ascii="仿宋_GB2312" w:eastAsia="仿宋_GB2312" w:hint="eastAsia"/>
          <w:sz w:val="32"/>
          <w:szCs w:val="32"/>
        </w:rPr>
        <w:lastRenderedPageBreak/>
        <w:t>会计</w:t>
      </w:r>
      <w:r w:rsidR="00FD52B0" w:rsidRPr="0014776B">
        <w:rPr>
          <w:rFonts w:ascii="仿宋_GB2312" w:eastAsia="仿宋_GB2312" w:hint="eastAsia"/>
          <w:sz w:val="32"/>
          <w:szCs w:val="32"/>
        </w:rPr>
        <w:t>学院、</w:t>
      </w:r>
      <w:r>
        <w:rPr>
          <w:rFonts w:ascii="仿宋_GB2312" w:eastAsia="仿宋_GB2312" w:hint="eastAsia"/>
          <w:sz w:val="32"/>
          <w:szCs w:val="32"/>
        </w:rPr>
        <w:t>经济管理</w:t>
      </w:r>
      <w:r w:rsidR="00FD52B0" w:rsidRPr="0014776B">
        <w:rPr>
          <w:rFonts w:ascii="仿宋_GB2312" w:eastAsia="仿宋_GB2312" w:hint="eastAsia"/>
          <w:sz w:val="32"/>
          <w:szCs w:val="32"/>
        </w:rPr>
        <w:t>学院、文化旅游学院就业率位居前三名</w:t>
      </w:r>
      <w:r w:rsidR="00C9215E">
        <w:rPr>
          <w:rFonts w:ascii="仿宋_GB2312" w:eastAsia="仿宋_GB2312" w:hint="eastAsia"/>
          <w:sz w:val="32"/>
          <w:szCs w:val="32"/>
        </w:rPr>
        <w:t>，</w:t>
      </w:r>
      <w:r w:rsidR="00C9215E" w:rsidRPr="0014776B">
        <w:rPr>
          <w:rFonts w:ascii="仿宋_GB2312" w:eastAsia="仿宋_GB2312" w:hint="eastAsia"/>
          <w:sz w:val="32"/>
          <w:szCs w:val="32"/>
        </w:rPr>
        <w:t>初次就业率均在8</w:t>
      </w:r>
      <w:r>
        <w:rPr>
          <w:rFonts w:ascii="仿宋_GB2312" w:eastAsia="仿宋_GB2312"/>
          <w:sz w:val="32"/>
          <w:szCs w:val="32"/>
        </w:rPr>
        <w:t>2</w:t>
      </w:r>
      <w:r w:rsidR="00C9215E" w:rsidRPr="0014776B">
        <w:rPr>
          <w:rFonts w:ascii="仿宋_GB2312" w:eastAsia="仿宋_GB2312" w:hint="eastAsia"/>
          <w:sz w:val="32"/>
          <w:szCs w:val="32"/>
        </w:rPr>
        <w:t>%以上</w:t>
      </w:r>
      <w:r w:rsidR="00C9215E">
        <w:rPr>
          <w:rFonts w:ascii="仿宋_GB2312" w:eastAsia="仿宋_GB2312" w:hint="eastAsia"/>
          <w:sz w:val="32"/>
          <w:szCs w:val="32"/>
        </w:rPr>
        <w:t>。</w:t>
      </w:r>
    </w:p>
    <w:p w:rsidR="00435CC1" w:rsidRPr="0014776B" w:rsidRDefault="00435CC1" w:rsidP="0014776B">
      <w:pPr>
        <w:ind w:firstLineChars="200" w:firstLine="420"/>
        <w:rPr>
          <w:rFonts w:ascii="仿宋_GB2312" w:eastAsia="仿宋_GB2312"/>
          <w:sz w:val="32"/>
          <w:szCs w:val="32"/>
        </w:rPr>
      </w:pPr>
      <w:r>
        <w:rPr>
          <w:noProof/>
        </w:rPr>
        <w:drawing>
          <wp:inline distT="0" distB="0" distL="0" distR="0" wp14:anchorId="74321529" wp14:editId="5AFA8C0C">
            <wp:extent cx="4733925" cy="2114550"/>
            <wp:effectExtent l="0" t="0" r="9525" b="0"/>
            <wp:docPr id="89" name="图表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04537" w:rsidRPr="00DC64A7" w:rsidRDefault="00304537" w:rsidP="00774ADF">
      <w:pPr>
        <w:spacing w:before="240"/>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2、各专业就业率</w:t>
      </w:r>
    </w:p>
    <w:p w:rsidR="00304537" w:rsidRPr="0014776B" w:rsidRDefault="006A752A" w:rsidP="0014776B">
      <w:pPr>
        <w:ind w:firstLineChars="200" w:firstLine="640"/>
        <w:rPr>
          <w:rFonts w:ascii="仿宋_GB2312" w:eastAsia="仿宋_GB2312"/>
          <w:sz w:val="32"/>
          <w:szCs w:val="32"/>
        </w:rPr>
      </w:pPr>
      <w:r w:rsidRPr="0014776B">
        <w:rPr>
          <w:rFonts w:ascii="仿宋_GB2312" w:eastAsia="仿宋_GB2312" w:hint="eastAsia"/>
          <w:sz w:val="32"/>
          <w:szCs w:val="32"/>
        </w:rPr>
        <w:t>文秘、</w:t>
      </w:r>
      <w:r w:rsidR="009A0BF9">
        <w:rPr>
          <w:rFonts w:ascii="仿宋_GB2312" w:eastAsia="仿宋_GB2312" w:hint="eastAsia"/>
          <w:sz w:val="32"/>
          <w:szCs w:val="32"/>
        </w:rPr>
        <w:t>会计电算化</w:t>
      </w:r>
      <w:r w:rsidR="008F758B">
        <w:rPr>
          <w:rFonts w:ascii="仿宋_GB2312" w:eastAsia="仿宋_GB2312" w:hint="eastAsia"/>
          <w:sz w:val="32"/>
          <w:szCs w:val="32"/>
        </w:rPr>
        <w:t>、</w:t>
      </w:r>
      <w:r w:rsidR="009A0BF9">
        <w:rPr>
          <w:rFonts w:ascii="仿宋_GB2312" w:eastAsia="仿宋_GB2312" w:hint="eastAsia"/>
          <w:sz w:val="32"/>
          <w:szCs w:val="32"/>
        </w:rPr>
        <w:t>会展策划与管理</w:t>
      </w:r>
      <w:r w:rsidR="00304537" w:rsidRPr="0014776B">
        <w:rPr>
          <w:rFonts w:ascii="仿宋_GB2312" w:eastAsia="仿宋_GB2312" w:hint="eastAsia"/>
          <w:sz w:val="32"/>
          <w:szCs w:val="32"/>
        </w:rPr>
        <w:t>三个专业就业率居前三位</w:t>
      </w:r>
      <w:r w:rsidR="00842052">
        <w:rPr>
          <w:rFonts w:ascii="仿宋_GB2312" w:eastAsia="仿宋_GB2312" w:hint="eastAsia"/>
          <w:sz w:val="32"/>
          <w:szCs w:val="32"/>
        </w:rPr>
        <w:t>，就业率均达到97%以上</w:t>
      </w:r>
      <w:r w:rsidR="00304537" w:rsidRPr="0014776B">
        <w:rPr>
          <w:rFonts w:ascii="仿宋_GB2312" w:eastAsia="仿宋_GB2312" w:hint="eastAsia"/>
          <w:sz w:val="32"/>
          <w:szCs w:val="32"/>
        </w:rPr>
        <w:t>。</w:t>
      </w:r>
    </w:p>
    <w:p w:rsidR="008F758B" w:rsidRPr="00C93EE8" w:rsidRDefault="00C93EE8" w:rsidP="00C93EE8">
      <w:pPr>
        <w:jc w:val="center"/>
        <w:rPr>
          <w:rFonts w:asciiTheme="minorEastAsia" w:eastAsiaTheme="minorEastAsia" w:hAnsiTheme="minorEastAsia"/>
          <w:b/>
          <w:sz w:val="30"/>
          <w:szCs w:val="30"/>
        </w:rPr>
      </w:pPr>
      <w:r w:rsidRPr="00C93EE8">
        <w:rPr>
          <w:rFonts w:asciiTheme="minorEastAsia" w:eastAsiaTheme="minorEastAsia" w:hAnsiTheme="minorEastAsia" w:hint="eastAsia"/>
          <w:b/>
          <w:sz w:val="30"/>
          <w:szCs w:val="30"/>
        </w:rPr>
        <w:t>2</w:t>
      </w:r>
      <w:r w:rsidRPr="00C93EE8">
        <w:rPr>
          <w:rFonts w:asciiTheme="minorEastAsia" w:eastAsiaTheme="minorEastAsia" w:hAnsiTheme="minorEastAsia"/>
          <w:b/>
          <w:sz w:val="30"/>
          <w:szCs w:val="30"/>
        </w:rPr>
        <w:t>017届毕业生各专业就业率</w:t>
      </w:r>
    </w:p>
    <w:tbl>
      <w:tblPr>
        <w:tblW w:w="8789" w:type="dxa"/>
        <w:tblInd w:w="-10" w:type="dxa"/>
        <w:tblLook w:val="04A0" w:firstRow="1" w:lastRow="0" w:firstColumn="1" w:lastColumn="0" w:noHBand="0" w:noVBand="1"/>
      </w:tblPr>
      <w:tblGrid>
        <w:gridCol w:w="709"/>
        <w:gridCol w:w="2268"/>
        <w:gridCol w:w="1843"/>
        <w:gridCol w:w="1559"/>
        <w:gridCol w:w="1559"/>
        <w:gridCol w:w="851"/>
      </w:tblGrid>
      <w:tr w:rsidR="00C93EE8" w:rsidRPr="00C93EE8" w:rsidTr="009A0BF9">
        <w:trPr>
          <w:trHeight w:val="574"/>
        </w:trPr>
        <w:tc>
          <w:tcPr>
            <w:tcW w:w="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b/>
                <w:color w:val="000000"/>
                <w:kern w:val="0"/>
                <w:szCs w:val="21"/>
              </w:rPr>
            </w:pPr>
            <w:r w:rsidRPr="008A05FF">
              <w:rPr>
                <w:rFonts w:ascii="仿宋_GB2312" w:eastAsia="仿宋_GB2312" w:hAnsi="宋体" w:cs="宋体" w:hint="eastAsia"/>
                <w:b/>
                <w:color w:val="000000"/>
                <w:kern w:val="0"/>
                <w:szCs w:val="21"/>
              </w:rPr>
              <w:t>序号</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b/>
                <w:color w:val="000000"/>
                <w:kern w:val="0"/>
                <w:szCs w:val="21"/>
              </w:rPr>
            </w:pPr>
            <w:r w:rsidRPr="008A05FF">
              <w:rPr>
                <w:rFonts w:ascii="仿宋_GB2312" w:eastAsia="仿宋_GB2312" w:hAnsi="宋体" w:cs="宋体" w:hint="eastAsia"/>
                <w:b/>
                <w:color w:val="000000"/>
                <w:kern w:val="0"/>
                <w:szCs w:val="21"/>
              </w:rPr>
              <w:t>专业名称</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left"/>
              <w:rPr>
                <w:rFonts w:ascii="仿宋_GB2312" w:eastAsia="仿宋_GB2312" w:hAnsi="宋体" w:cs="宋体"/>
                <w:b/>
                <w:color w:val="000000"/>
                <w:kern w:val="0"/>
                <w:szCs w:val="21"/>
              </w:rPr>
            </w:pPr>
            <w:r w:rsidRPr="008A05FF">
              <w:rPr>
                <w:rFonts w:ascii="仿宋_GB2312" w:eastAsia="仿宋_GB2312" w:hAnsi="宋体" w:cs="宋体" w:hint="eastAsia"/>
                <w:b/>
                <w:color w:val="000000"/>
                <w:kern w:val="0"/>
                <w:szCs w:val="21"/>
              </w:rPr>
              <w:t>毕业生数（人）</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left"/>
              <w:rPr>
                <w:rFonts w:ascii="仿宋_GB2312" w:eastAsia="仿宋_GB2312" w:hAnsi="宋体" w:cs="宋体"/>
                <w:b/>
                <w:color w:val="000000"/>
                <w:kern w:val="0"/>
                <w:szCs w:val="21"/>
              </w:rPr>
            </w:pPr>
            <w:r w:rsidRPr="008A05FF">
              <w:rPr>
                <w:rFonts w:ascii="仿宋_GB2312" w:eastAsia="仿宋_GB2312" w:hAnsi="宋体" w:cs="宋体" w:hint="eastAsia"/>
                <w:b/>
                <w:color w:val="000000"/>
                <w:kern w:val="0"/>
                <w:szCs w:val="21"/>
              </w:rPr>
              <w:t>就业数（人）</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left"/>
              <w:rPr>
                <w:rFonts w:ascii="仿宋_GB2312" w:eastAsia="仿宋_GB2312" w:hAnsi="宋体" w:cs="宋体"/>
                <w:b/>
                <w:color w:val="000000"/>
                <w:kern w:val="0"/>
                <w:szCs w:val="21"/>
              </w:rPr>
            </w:pPr>
            <w:r w:rsidRPr="008A05FF">
              <w:rPr>
                <w:rFonts w:ascii="仿宋_GB2312" w:eastAsia="仿宋_GB2312" w:hAnsi="宋体" w:cs="宋体" w:hint="eastAsia"/>
                <w:b/>
                <w:color w:val="000000"/>
                <w:kern w:val="0"/>
                <w:szCs w:val="21"/>
              </w:rPr>
              <w:t>就业率（%）</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b/>
                <w:color w:val="000000"/>
                <w:kern w:val="0"/>
                <w:szCs w:val="21"/>
              </w:rPr>
            </w:pPr>
            <w:r w:rsidRPr="008A05FF">
              <w:rPr>
                <w:rFonts w:ascii="仿宋_GB2312" w:eastAsia="仿宋_GB2312" w:hAnsi="宋体" w:cs="宋体" w:hint="eastAsia"/>
                <w:b/>
                <w:color w:val="000000"/>
                <w:kern w:val="0"/>
                <w:szCs w:val="21"/>
              </w:rPr>
              <w:t>排名</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文秘</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100.00%</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会计电算化</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133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131</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98.50%</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会展策划与管理</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35</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97.14%</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物业管理</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91.67%</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旅游管理</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30</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90.91%</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园林工程技术</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39</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90.70%</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工程造价</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159</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141</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88.68%</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广告设计与制作</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50</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88.00%</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9</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投资与理财</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48</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87.50%</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9</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10</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物联网应用技术</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16</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87.50%</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10</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11</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工商企业管理</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87.10%</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11</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12</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报关与国际货运</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49</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85.71%</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12</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13</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金融保险</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28</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84.85%</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13</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14</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食品营养与检测</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79</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67</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84.81%</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14</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15</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电子信息工程技术</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11</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84.62%</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15</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16</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会计</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421</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355</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84.32%</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16</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lastRenderedPageBreak/>
              <w:t>17</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软件技术</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31</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26</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83.87%</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17</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18</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国际经济与贸易</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28</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82.35%</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18</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19</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税务</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36</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81.82%</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19</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20</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市场营销</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80.77%</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20</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21</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电子商务</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55</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80.00%</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21</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22</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食品加工技术</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29</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79.31%</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22</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23</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食品分析与检验</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37</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29</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78.38%</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23</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24</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汽车技术服务与营销</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97</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76</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78.35%</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24</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25</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proofErr w:type="gramStart"/>
            <w:r w:rsidRPr="008A05FF">
              <w:rPr>
                <w:rFonts w:ascii="仿宋_GB2312" w:eastAsia="仿宋_GB2312" w:hAnsi="宋体" w:cs="宋体" w:hint="eastAsia"/>
                <w:color w:val="000000"/>
                <w:kern w:val="0"/>
                <w:szCs w:val="21"/>
              </w:rPr>
              <w:t>动漫设计</w:t>
            </w:r>
            <w:proofErr w:type="gramEnd"/>
            <w:r w:rsidRPr="008A05FF">
              <w:rPr>
                <w:rFonts w:ascii="仿宋_GB2312" w:eastAsia="仿宋_GB2312" w:hAnsi="宋体" w:cs="宋体" w:hint="eastAsia"/>
                <w:color w:val="000000"/>
                <w:kern w:val="0"/>
                <w:szCs w:val="21"/>
              </w:rPr>
              <w:t>与制作</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18</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77.78%</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25</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26</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计算机应用技术</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36</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28</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77.78%</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25</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27</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酒店管理</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54</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77.78%</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25</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28</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建筑工程技术</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95</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75.79%</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28</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29</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财务管理</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46</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74.19%</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29</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30</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物流管理</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65</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48</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73.85%</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30</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31</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建筑装饰工程技术</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39</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73.58%</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31</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32</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机械制造与自动化</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29</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21</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72.41%</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32</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33</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计算机信息管理</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16</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11</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68.75%</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33</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34</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服装设计</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15</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10</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66.67%</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34</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35</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机电一体化</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35</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23</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65.71%</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35</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36</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房地产经营与估价</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32</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61.54%</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36</w:t>
            </w:r>
          </w:p>
        </w:tc>
      </w:tr>
      <w:tr w:rsidR="00C93EE8" w:rsidRPr="00C93EE8" w:rsidTr="009A0BF9">
        <w:trPr>
          <w:trHeight w:val="28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37</w:t>
            </w:r>
          </w:p>
        </w:tc>
        <w:tc>
          <w:tcPr>
            <w:tcW w:w="2268"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商务英语</w:t>
            </w:r>
          </w:p>
        </w:tc>
        <w:tc>
          <w:tcPr>
            <w:tcW w:w="1843"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20</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11</w:t>
            </w:r>
          </w:p>
        </w:tc>
        <w:tc>
          <w:tcPr>
            <w:tcW w:w="1559"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right"/>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55.00%</w:t>
            </w:r>
          </w:p>
        </w:tc>
        <w:tc>
          <w:tcPr>
            <w:tcW w:w="851" w:type="dxa"/>
            <w:tcBorders>
              <w:top w:val="nil"/>
              <w:left w:val="nil"/>
              <w:bottom w:val="single" w:sz="8" w:space="0" w:color="auto"/>
              <w:right w:val="single" w:sz="8" w:space="0" w:color="auto"/>
            </w:tcBorders>
            <w:shd w:val="clear" w:color="auto" w:fill="auto"/>
            <w:noWrap/>
            <w:vAlign w:val="center"/>
            <w:hideMark/>
          </w:tcPr>
          <w:p w:rsidR="00C93EE8" w:rsidRPr="008A05FF" w:rsidRDefault="00C93EE8" w:rsidP="00C93EE8">
            <w:pPr>
              <w:widowControl/>
              <w:jc w:val="center"/>
              <w:rPr>
                <w:rFonts w:ascii="仿宋_GB2312" w:eastAsia="仿宋_GB2312" w:hAnsi="宋体" w:cs="宋体"/>
                <w:color w:val="000000"/>
                <w:kern w:val="0"/>
                <w:szCs w:val="21"/>
              </w:rPr>
            </w:pPr>
            <w:r w:rsidRPr="008A05FF">
              <w:rPr>
                <w:rFonts w:ascii="仿宋_GB2312" w:eastAsia="仿宋_GB2312" w:hAnsi="宋体" w:cs="宋体" w:hint="eastAsia"/>
                <w:color w:val="000000"/>
                <w:kern w:val="0"/>
                <w:szCs w:val="21"/>
              </w:rPr>
              <w:t>37</w:t>
            </w:r>
          </w:p>
        </w:tc>
      </w:tr>
    </w:tbl>
    <w:p w:rsidR="00C93EE8" w:rsidRDefault="00C93EE8" w:rsidP="008F758B">
      <w:pPr>
        <w:rPr>
          <w:rFonts w:ascii="Calibri" w:hAnsi="Calibri"/>
          <w:szCs w:val="22"/>
        </w:rPr>
      </w:pPr>
    </w:p>
    <w:p w:rsidR="00304537" w:rsidRPr="00DC64A7" w:rsidRDefault="00304537" w:rsidP="0014776B">
      <w:pPr>
        <w:ind w:firstLineChars="100" w:firstLine="21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（三）未就业情况分析</w:t>
      </w:r>
    </w:p>
    <w:p w:rsidR="00304537"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毕业生未就业的主要原因是没找到满意的工作或正在转换工作的。</w:t>
      </w:r>
    </w:p>
    <w:p w:rsidR="00B34EC7" w:rsidRPr="0014776B" w:rsidRDefault="00B34EC7" w:rsidP="0014776B">
      <w:pPr>
        <w:ind w:firstLineChars="200" w:firstLine="420"/>
        <w:rPr>
          <w:rFonts w:ascii="仿宋_GB2312" w:eastAsia="仿宋_GB2312"/>
          <w:sz w:val="32"/>
          <w:szCs w:val="32"/>
        </w:rPr>
      </w:pPr>
      <w:r>
        <w:rPr>
          <w:noProof/>
        </w:rPr>
        <w:drawing>
          <wp:inline distT="0" distB="0" distL="0" distR="0" wp14:anchorId="5E8BAB2D" wp14:editId="77ED0953">
            <wp:extent cx="4829175" cy="2161540"/>
            <wp:effectExtent l="0" t="0" r="9525" b="10160"/>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4537" w:rsidRPr="00DC64A7" w:rsidRDefault="00304537" w:rsidP="00AB4AA2">
      <w:pPr>
        <w:spacing w:before="240"/>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lastRenderedPageBreak/>
        <w:t>三、就业流向</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（一）单位就业</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1、就业地区流向</w:t>
      </w:r>
    </w:p>
    <w:p w:rsidR="00304537"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省内就业为主，服务地方区域经济发展；省内就业主要流向长春市。</w:t>
      </w:r>
    </w:p>
    <w:p w:rsidR="00227F71" w:rsidRDefault="00227F71" w:rsidP="0014776B">
      <w:pPr>
        <w:ind w:firstLineChars="200" w:firstLine="420"/>
        <w:rPr>
          <w:rFonts w:ascii="仿宋_GB2312" w:eastAsia="仿宋_GB2312"/>
          <w:sz w:val="32"/>
          <w:szCs w:val="32"/>
        </w:rPr>
      </w:pPr>
      <w:r>
        <w:rPr>
          <w:noProof/>
        </w:rPr>
        <w:drawing>
          <wp:inline distT="0" distB="0" distL="0" distR="0" wp14:anchorId="6AC46D11" wp14:editId="45242BE0">
            <wp:extent cx="4819650" cy="2419350"/>
            <wp:effectExtent l="0" t="0" r="0" b="0"/>
            <wp:docPr id="91" name="图表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4537" w:rsidRPr="00DC64A7" w:rsidRDefault="00304537" w:rsidP="005B5923">
      <w:pPr>
        <w:spacing w:before="240"/>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2、就业单位流向</w:t>
      </w:r>
    </w:p>
    <w:p w:rsidR="00304537"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主要流向单位以企业为主，其中民营企业占比最高，其次为三资企业和国有企业。</w:t>
      </w:r>
    </w:p>
    <w:p w:rsidR="005D00FB" w:rsidRDefault="008A67D5" w:rsidP="0014776B">
      <w:pPr>
        <w:ind w:firstLineChars="200" w:firstLine="420"/>
      </w:pPr>
      <w:r>
        <w:rPr>
          <w:noProof/>
        </w:rPr>
        <w:drawing>
          <wp:inline distT="0" distB="0" distL="0" distR="0" wp14:anchorId="15E9A658" wp14:editId="3F9F3185">
            <wp:extent cx="4914900" cy="230505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4914900" cy="2305050"/>
                    </a:xfrm>
                    <a:prstGeom prst="rect">
                      <a:avLst/>
                    </a:prstGeom>
                    <a:noFill/>
                    <a:ln w="9525">
                      <a:noFill/>
                      <a:miter lim="800000"/>
                      <a:headEnd/>
                      <a:tailEnd/>
                    </a:ln>
                  </pic:spPr>
                </pic:pic>
              </a:graphicData>
            </a:graphic>
          </wp:inline>
        </w:drawing>
      </w:r>
    </w:p>
    <w:p w:rsidR="00304537" w:rsidRPr="00DC64A7" w:rsidRDefault="00304537" w:rsidP="005D00FB">
      <w:pPr>
        <w:spacing w:before="240"/>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lastRenderedPageBreak/>
        <w:t>3、就业行业流向</w:t>
      </w:r>
    </w:p>
    <w:p w:rsidR="00304537" w:rsidRDefault="00436EA2" w:rsidP="0014776B">
      <w:pPr>
        <w:ind w:firstLineChars="200" w:firstLine="640"/>
        <w:rPr>
          <w:rFonts w:ascii="仿宋_GB2312" w:eastAsia="仿宋_GB2312"/>
          <w:sz w:val="32"/>
          <w:szCs w:val="32"/>
        </w:rPr>
      </w:pPr>
      <w:r w:rsidRPr="0014776B">
        <w:rPr>
          <w:rFonts w:ascii="仿宋_GB2312" w:eastAsia="仿宋_GB2312" w:hint="eastAsia"/>
          <w:sz w:val="32"/>
          <w:szCs w:val="32"/>
        </w:rPr>
        <w:t>毕业生主要集中在信息传输和软件信息技术服务业、</w:t>
      </w:r>
      <w:r w:rsidR="008A67D5" w:rsidRPr="0014776B">
        <w:rPr>
          <w:rFonts w:ascii="仿宋_GB2312" w:eastAsia="仿宋_GB2312" w:hint="eastAsia"/>
          <w:sz w:val="32"/>
          <w:szCs w:val="32"/>
        </w:rPr>
        <w:t>建筑业、</w:t>
      </w:r>
      <w:r w:rsidRPr="0014776B">
        <w:rPr>
          <w:rFonts w:ascii="仿宋_GB2312" w:eastAsia="仿宋_GB2312" w:hint="eastAsia"/>
          <w:sz w:val="32"/>
          <w:szCs w:val="32"/>
        </w:rPr>
        <w:t>制造业。</w:t>
      </w:r>
    </w:p>
    <w:p w:rsidR="00E47867" w:rsidRPr="0014776B" w:rsidRDefault="00E47867" w:rsidP="0014776B">
      <w:pPr>
        <w:ind w:firstLineChars="200" w:firstLine="420"/>
        <w:rPr>
          <w:rFonts w:ascii="仿宋_GB2312" w:eastAsia="仿宋_GB2312"/>
          <w:sz w:val="32"/>
          <w:szCs w:val="32"/>
        </w:rPr>
      </w:pPr>
      <w:r>
        <w:rPr>
          <w:noProof/>
        </w:rPr>
        <w:drawing>
          <wp:inline distT="0" distB="0" distL="0" distR="0" wp14:anchorId="654F8440" wp14:editId="079A1E96">
            <wp:extent cx="5114925" cy="2781300"/>
            <wp:effectExtent l="0" t="0" r="9525" b="0"/>
            <wp:docPr id="86" name="图表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4537" w:rsidRPr="0014776B" w:rsidRDefault="00304537" w:rsidP="00E47867">
      <w:pPr>
        <w:spacing w:before="240"/>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4、就业职业流向</w:t>
      </w:r>
    </w:p>
    <w:p w:rsidR="00304537" w:rsidRDefault="00243FD1" w:rsidP="0014776B">
      <w:pPr>
        <w:ind w:firstLineChars="200" w:firstLine="640"/>
        <w:rPr>
          <w:rFonts w:ascii="仿宋_GB2312" w:eastAsia="仿宋_GB2312"/>
          <w:sz w:val="32"/>
          <w:szCs w:val="32"/>
        </w:rPr>
      </w:pPr>
      <w:r>
        <w:rPr>
          <w:rFonts w:ascii="仿宋_GB2312" w:eastAsia="仿宋_GB2312" w:hint="eastAsia"/>
          <w:sz w:val="32"/>
          <w:szCs w:val="32"/>
        </w:rPr>
        <w:t>毕业生主要从事办事人员和有关人员、</w:t>
      </w:r>
      <w:r w:rsidR="005D00FB">
        <w:rPr>
          <w:rFonts w:ascii="仿宋_GB2312" w:eastAsia="仿宋_GB2312" w:hint="eastAsia"/>
          <w:sz w:val="32"/>
          <w:szCs w:val="32"/>
        </w:rPr>
        <w:t>经济</w:t>
      </w:r>
      <w:r w:rsidR="00304537" w:rsidRPr="0014776B">
        <w:rPr>
          <w:rFonts w:ascii="仿宋_GB2312" w:eastAsia="仿宋_GB2312" w:hint="eastAsia"/>
          <w:sz w:val="32"/>
          <w:szCs w:val="32"/>
        </w:rPr>
        <w:t>业务人员、工程技术人员为前三位。</w:t>
      </w:r>
    </w:p>
    <w:p w:rsidR="005D00FB" w:rsidRPr="0014776B" w:rsidRDefault="005D00FB" w:rsidP="0014776B">
      <w:pPr>
        <w:ind w:firstLineChars="200" w:firstLine="420"/>
        <w:rPr>
          <w:rFonts w:ascii="仿宋_GB2312" w:eastAsia="仿宋_GB2312"/>
          <w:sz w:val="32"/>
          <w:szCs w:val="32"/>
        </w:rPr>
      </w:pPr>
      <w:r>
        <w:rPr>
          <w:noProof/>
        </w:rPr>
        <w:drawing>
          <wp:inline distT="0" distB="0" distL="0" distR="0" wp14:anchorId="59CE80A1" wp14:editId="62298CD5">
            <wp:extent cx="4572000" cy="2428875"/>
            <wp:effectExtent l="0" t="0" r="0" b="9525"/>
            <wp:docPr id="2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04537" w:rsidRPr="00DC64A7" w:rsidRDefault="00304537" w:rsidP="005D00FB">
      <w:pPr>
        <w:spacing w:before="240"/>
        <w:ind w:firstLineChars="800" w:firstLine="1680"/>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lastRenderedPageBreak/>
        <w:t>（二）升学</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参与</w:t>
      </w:r>
      <w:r w:rsidR="006A752A" w:rsidRPr="0014776B">
        <w:rPr>
          <w:rFonts w:ascii="仿宋_GB2312" w:eastAsia="仿宋_GB2312" w:hint="eastAsia"/>
          <w:sz w:val="32"/>
          <w:szCs w:val="32"/>
        </w:rPr>
        <w:t>201</w:t>
      </w:r>
      <w:r w:rsidR="008A67D5">
        <w:rPr>
          <w:rFonts w:ascii="仿宋_GB2312" w:eastAsia="仿宋_GB2312"/>
          <w:sz w:val="32"/>
          <w:szCs w:val="32"/>
        </w:rPr>
        <w:t>7</w:t>
      </w:r>
      <w:r w:rsidRPr="0014776B">
        <w:rPr>
          <w:rFonts w:ascii="仿宋_GB2312" w:eastAsia="仿宋_GB2312" w:hint="eastAsia"/>
          <w:sz w:val="32"/>
          <w:szCs w:val="32"/>
        </w:rPr>
        <w:t>届毕业生就业质量调查的毕业生中有</w:t>
      </w:r>
      <w:r w:rsidR="006A752A" w:rsidRPr="0014776B">
        <w:rPr>
          <w:rFonts w:ascii="仿宋_GB2312" w:eastAsia="仿宋_GB2312" w:hint="eastAsia"/>
          <w:sz w:val="32"/>
          <w:szCs w:val="32"/>
        </w:rPr>
        <w:t>1</w:t>
      </w:r>
      <w:r w:rsidR="008A67D5">
        <w:rPr>
          <w:rFonts w:ascii="仿宋_GB2312" w:eastAsia="仿宋_GB2312"/>
          <w:sz w:val="32"/>
          <w:szCs w:val="32"/>
        </w:rPr>
        <w:t>97</w:t>
      </w:r>
      <w:r w:rsidRPr="0014776B">
        <w:rPr>
          <w:rFonts w:ascii="仿宋_GB2312" w:eastAsia="仿宋_GB2312" w:hint="eastAsia"/>
          <w:sz w:val="32"/>
          <w:szCs w:val="32"/>
        </w:rPr>
        <w:t>人通过专升</w:t>
      </w:r>
      <w:proofErr w:type="gramStart"/>
      <w:r w:rsidRPr="0014776B">
        <w:rPr>
          <w:rFonts w:ascii="仿宋_GB2312" w:eastAsia="仿宋_GB2312" w:hint="eastAsia"/>
          <w:sz w:val="32"/>
          <w:szCs w:val="32"/>
        </w:rPr>
        <w:t>本考试</w:t>
      </w:r>
      <w:proofErr w:type="gramEnd"/>
      <w:r w:rsidRPr="0014776B">
        <w:rPr>
          <w:rFonts w:ascii="仿宋_GB2312" w:eastAsia="仿宋_GB2312" w:hint="eastAsia"/>
          <w:sz w:val="32"/>
          <w:szCs w:val="32"/>
        </w:rPr>
        <w:t>继续升学，所占比例为</w:t>
      </w:r>
      <w:r w:rsidR="008A67D5">
        <w:rPr>
          <w:rFonts w:ascii="仿宋_GB2312" w:eastAsia="仿宋_GB2312"/>
          <w:sz w:val="32"/>
          <w:szCs w:val="32"/>
        </w:rPr>
        <w:t>9.21</w:t>
      </w:r>
      <w:r w:rsidRPr="0014776B">
        <w:rPr>
          <w:rFonts w:ascii="仿宋_GB2312" w:eastAsia="仿宋_GB2312" w:hint="eastAsia"/>
          <w:sz w:val="32"/>
          <w:szCs w:val="32"/>
        </w:rPr>
        <w:t>%。</w:t>
      </w:r>
    </w:p>
    <w:p w:rsidR="00304537" w:rsidRDefault="00304537" w:rsidP="0014776B">
      <w:pPr>
        <w:ind w:firstLineChars="200" w:firstLine="640"/>
      </w:pPr>
      <w:r w:rsidRPr="0014776B">
        <w:rPr>
          <w:rFonts w:ascii="仿宋_GB2312" w:eastAsia="仿宋_GB2312" w:hint="eastAsia"/>
          <w:sz w:val="32"/>
          <w:szCs w:val="32"/>
        </w:rPr>
        <w:t>升学原因主要是针对专业感兴趣，想继续深入学习。</w:t>
      </w:r>
    </w:p>
    <w:p w:rsidR="00304537" w:rsidRPr="00DD0CBF" w:rsidRDefault="00D20598" w:rsidP="00E002F0">
      <w:pPr>
        <w:ind w:left="435"/>
        <w:rPr>
          <w:rFonts w:ascii="仿宋_GB2312" w:eastAsia="仿宋_GB2312"/>
          <w:color w:val="FF0000"/>
          <w:sz w:val="32"/>
          <w:szCs w:val="32"/>
        </w:rPr>
      </w:pPr>
      <w:r>
        <w:rPr>
          <w:noProof/>
        </w:rPr>
        <w:drawing>
          <wp:inline distT="0" distB="0" distL="0" distR="0">
            <wp:extent cx="5153025" cy="27527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5153025" cy="2752725"/>
                    </a:xfrm>
                    <a:prstGeom prst="rect">
                      <a:avLst/>
                    </a:prstGeom>
                    <a:noFill/>
                    <a:ln w="9525">
                      <a:noFill/>
                      <a:miter lim="800000"/>
                      <a:headEnd/>
                      <a:tailEnd/>
                    </a:ln>
                  </pic:spPr>
                </pic:pic>
              </a:graphicData>
            </a:graphic>
          </wp:inline>
        </w:drawing>
      </w:r>
    </w:p>
    <w:p w:rsidR="00304537" w:rsidRPr="00DC64A7" w:rsidRDefault="00304537" w:rsidP="0014776B">
      <w:pPr>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B159B">
      <w:pPr>
        <w:jc w:val="center"/>
        <w:rPr>
          <w:rFonts w:ascii="黑体" w:eastAsia="黑体"/>
          <w:sz w:val="32"/>
          <w:szCs w:val="32"/>
        </w:rPr>
      </w:pPr>
      <w:r w:rsidRPr="0014776B">
        <w:rPr>
          <w:rFonts w:ascii="黑体" w:eastAsia="黑体" w:hint="eastAsia"/>
          <w:sz w:val="32"/>
          <w:szCs w:val="32"/>
        </w:rPr>
        <w:t>第四章</w:t>
      </w:r>
      <w:r w:rsidR="00B65BB2">
        <w:rPr>
          <w:rFonts w:ascii="黑体" w:eastAsia="黑体" w:hint="eastAsia"/>
          <w:sz w:val="32"/>
          <w:szCs w:val="32"/>
        </w:rPr>
        <w:t xml:space="preserve"> </w:t>
      </w:r>
      <w:r w:rsidR="00B65BB2">
        <w:rPr>
          <w:rFonts w:ascii="黑体" w:eastAsia="黑体"/>
          <w:sz w:val="32"/>
          <w:szCs w:val="32"/>
        </w:rPr>
        <w:t xml:space="preserve"> </w:t>
      </w:r>
      <w:r w:rsidRPr="0014776B">
        <w:rPr>
          <w:rFonts w:ascii="黑体" w:eastAsia="黑体" w:hint="eastAsia"/>
          <w:sz w:val="32"/>
          <w:szCs w:val="32"/>
        </w:rPr>
        <w:t>就业工作特色</w:t>
      </w:r>
    </w:p>
    <w:p w:rsidR="00D03FE2" w:rsidRPr="0014776B" w:rsidRDefault="00D03FE2" w:rsidP="0014776B">
      <w:pPr>
        <w:ind w:firstLineChars="200" w:firstLine="640"/>
        <w:rPr>
          <w:rFonts w:ascii="仿宋_GB2312" w:eastAsia="仿宋_GB2312"/>
          <w:sz w:val="32"/>
          <w:szCs w:val="32"/>
        </w:rPr>
      </w:pPr>
      <w:r w:rsidRPr="0014776B">
        <w:rPr>
          <w:rFonts w:ascii="仿宋_GB2312" w:eastAsia="仿宋_GB2312" w:hint="eastAsia"/>
          <w:sz w:val="32"/>
          <w:szCs w:val="32"/>
        </w:rPr>
        <w:t>学院始终高度重视毕业生就业创业工作，构建“领导主抓、部门统筹、分院为主、全员参与”的就业工作格局，建立“学院—职能部门—分院”三级联动就业创业工作机制，形成了以“多元、灵活、高效”为特色的就业创业服务体系，不断促进学生个性化、均衡化发展，全面提高学生就业竞争力，培养高级应用型技能性人才，实现人才培养体系的多样化。</w:t>
      </w:r>
    </w:p>
    <w:p w:rsidR="00914143" w:rsidRPr="00A25DF4" w:rsidRDefault="002636C4" w:rsidP="00914143">
      <w:pPr>
        <w:ind w:firstLineChars="200" w:firstLine="643"/>
        <w:rPr>
          <w:rFonts w:ascii="仿宋_GB2312" w:eastAsia="仿宋_GB2312"/>
          <w:b/>
          <w:sz w:val="32"/>
          <w:szCs w:val="32"/>
        </w:rPr>
      </w:pPr>
      <w:r>
        <w:rPr>
          <w:rFonts w:ascii="仿宋_GB2312" w:eastAsia="仿宋_GB2312" w:hint="eastAsia"/>
          <w:b/>
          <w:sz w:val="32"/>
          <w:szCs w:val="32"/>
        </w:rPr>
        <w:t>一、</w:t>
      </w:r>
      <w:r w:rsidR="00914143" w:rsidRPr="00A25DF4">
        <w:rPr>
          <w:rFonts w:ascii="仿宋_GB2312" w:eastAsia="仿宋_GB2312" w:hint="eastAsia"/>
          <w:b/>
          <w:sz w:val="32"/>
          <w:szCs w:val="32"/>
        </w:rPr>
        <w:t>强化就业服务，夯实基础工作</w:t>
      </w:r>
    </w:p>
    <w:p w:rsidR="00914143" w:rsidRPr="00A25DF4" w:rsidRDefault="00914143" w:rsidP="00914143">
      <w:pPr>
        <w:ind w:firstLineChars="200" w:firstLine="640"/>
        <w:rPr>
          <w:rFonts w:ascii="仿宋_GB2312" w:eastAsia="仿宋_GB2312"/>
          <w:sz w:val="32"/>
          <w:szCs w:val="32"/>
        </w:rPr>
      </w:pPr>
      <w:r w:rsidRPr="00A25DF4">
        <w:rPr>
          <w:rFonts w:ascii="仿宋_GB2312" w:eastAsia="仿宋_GB2312" w:hint="eastAsia"/>
          <w:sz w:val="32"/>
          <w:szCs w:val="32"/>
        </w:rPr>
        <w:t>学院建立了以市场开发、信息服务、就业帮扶、实习实训为基本框架的就业服务体系，有效的保证了就业工作顺利</w:t>
      </w:r>
      <w:r w:rsidRPr="00A25DF4">
        <w:rPr>
          <w:rFonts w:ascii="仿宋_GB2312" w:eastAsia="仿宋_GB2312" w:hint="eastAsia"/>
          <w:sz w:val="32"/>
          <w:szCs w:val="32"/>
        </w:rPr>
        <w:lastRenderedPageBreak/>
        <w:t>开展。</w:t>
      </w:r>
    </w:p>
    <w:p w:rsidR="00914143" w:rsidRPr="00FE75DA" w:rsidRDefault="00914143" w:rsidP="00914143">
      <w:pPr>
        <w:ind w:firstLineChars="200" w:firstLine="643"/>
        <w:rPr>
          <w:rFonts w:ascii="仿宋_GB2312" w:eastAsia="仿宋_GB2312"/>
          <w:b/>
          <w:sz w:val="32"/>
          <w:szCs w:val="32"/>
        </w:rPr>
      </w:pPr>
      <w:r w:rsidRPr="00FE75DA">
        <w:rPr>
          <w:rFonts w:ascii="仿宋_GB2312" w:eastAsia="仿宋_GB2312" w:hint="eastAsia"/>
          <w:b/>
          <w:sz w:val="32"/>
          <w:szCs w:val="32"/>
        </w:rPr>
        <w:t>1、市场开发</w:t>
      </w:r>
    </w:p>
    <w:p w:rsidR="00914143" w:rsidRPr="00A25DF4" w:rsidRDefault="00914143" w:rsidP="00914143">
      <w:pPr>
        <w:ind w:firstLineChars="200" w:firstLine="640"/>
        <w:rPr>
          <w:rFonts w:ascii="仿宋_GB2312" w:eastAsia="仿宋_GB2312"/>
          <w:sz w:val="32"/>
          <w:szCs w:val="32"/>
        </w:rPr>
      </w:pPr>
      <w:r w:rsidRPr="00A25DF4">
        <w:rPr>
          <w:rFonts w:ascii="仿宋_GB2312" w:eastAsia="仿宋_GB2312" w:hint="eastAsia"/>
          <w:sz w:val="32"/>
          <w:szCs w:val="32"/>
        </w:rPr>
        <w:t>以“巩固已有市场、开发新兴市场”为策略，通过调研分析，掌握市场动向，积极对接各地企业，加强人才信息平台合作，各分院主动跟进开发、维护专业市场，重点组织对长三角、珠三角等经济发达地区的就业市场定期进行考察、开发，2017年新增合作单位75家。</w:t>
      </w:r>
    </w:p>
    <w:p w:rsidR="00914143" w:rsidRPr="00FE75DA" w:rsidRDefault="00914143" w:rsidP="00914143">
      <w:pPr>
        <w:ind w:firstLineChars="200" w:firstLine="643"/>
        <w:rPr>
          <w:rFonts w:ascii="仿宋_GB2312" w:eastAsia="仿宋_GB2312"/>
          <w:b/>
          <w:sz w:val="32"/>
          <w:szCs w:val="32"/>
        </w:rPr>
      </w:pPr>
      <w:r w:rsidRPr="00FE75DA">
        <w:rPr>
          <w:rFonts w:ascii="仿宋_GB2312" w:eastAsia="仿宋_GB2312" w:hint="eastAsia"/>
          <w:b/>
          <w:sz w:val="32"/>
          <w:szCs w:val="32"/>
        </w:rPr>
        <w:t>2、信息服务</w:t>
      </w:r>
    </w:p>
    <w:p w:rsidR="00914143" w:rsidRPr="00A25DF4" w:rsidRDefault="00914143" w:rsidP="00914143">
      <w:pPr>
        <w:rPr>
          <w:rFonts w:ascii="仿宋_GB2312" w:eastAsia="仿宋_GB2312"/>
          <w:sz w:val="32"/>
          <w:szCs w:val="32"/>
        </w:rPr>
      </w:pPr>
      <w:r w:rsidRPr="00A25DF4">
        <w:rPr>
          <w:rFonts w:ascii="仿宋_GB2312" w:eastAsia="仿宋_GB2312" w:hint="eastAsia"/>
          <w:sz w:val="32"/>
          <w:szCs w:val="32"/>
        </w:rPr>
        <w:t>我院建有完善的就业网络信息平台，随时在该平台上就业信息，对登录平台的用人单位做到“有审核、有服务、有跟踪、有反馈”。定期督促各二级分院及时浏览该平台，做好人才与用人单位的对接。2017年通过就业网络平台发布信息的单位达322家，优质就业岗位3867个。</w:t>
      </w:r>
    </w:p>
    <w:p w:rsidR="00914143" w:rsidRPr="00FE75DA" w:rsidRDefault="00914143" w:rsidP="00914143">
      <w:pPr>
        <w:ind w:firstLineChars="200" w:firstLine="643"/>
        <w:rPr>
          <w:rFonts w:ascii="仿宋_GB2312" w:eastAsia="仿宋_GB2312"/>
          <w:b/>
          <w:sz w:val="32"/>
          <w:szCs w:val="32"/>
        </w:rPr>
      </w:pPr>
      <w:r w:rsidRPr="00FE75DA">
        <w:rPr>
          <w:rFonts w:ascii="仿宋_GB2312" w:eastAsia="仿宋_GB2312" w:hint="eastAsia"/>
          <w:b/>
          <w:sz w:val="32"/>
          <w:szCs w:val="32"/>
        </w:rPr>
        <w:t>3、就业帮扶</w:t>
      </w:r>
    </w:p>
    <w:p w:rsidR="00914143" w:rsidRPr="00A25DF4" w:rsidRDefault="00914143" w:rsidP="00914143">
      <w:pPr>
        <w:rPr>
          <w:rFonts w:ascii="仿宋_GB2312" w:eastAsia="仿宋_GB2312"/>
          <w:sz w:val="32"/>
          <w:szCs w:val="32"/>
        </w:rPr>
      </w:pPr>
      <w:r w:rsidRPr="00A25DF4">
        <w:rPr>
          <w:rFonts w:ascii="仿宋_GB2312" w:eastAsia="仿宋_GB2312" w:hint="eastAsia"/>
          <w:sz w:val="32"/>
          <w:szCs w:val="32"/>
        </w:rPr>
        <w:t>针对就业困难及家庭困难的学生学院建立了帮扶跟踪工作机制，及时进行重点帮扶，进行一对一就业指导、就业帮扶，帮助他们成功就业。</w:t>
      </w:r>
    </w:p>
    <w:p w:rsidR="00914143" w:rsidRPr="00A25DF4" w:rsidRDefault="00914143" w:rsidP="00914143">
      <w:pPr>
        <w:ind w:firstLineChars="200" w:firstLine="640"/>
        <w:rPr>
          <w:rFonts w:ascii="仿宋_GB2312" w:eastAsia="仿宋_GB2312"/>
          <w:sz w:val="32"/>
          <w:szCs w:val="32"/>
        </w:rPr>
      </w:pPr>
      <w:r w:rsidRPr="00A25DF4">
        <w:rPr>
          <w:rFonts w:ascii="仿宋_GB2312" w:eastAsia="仿宋_GB2312" w:hint="eastAsia"/>
          <w:sz w:val="32"/>
          <w:szCs w:val="32"/>
        </w:rPr>
        <w:t>针对离校未就业的毕业生及时跟踪，为他们送指导、送信息、送服务，帮助提他们尽快就业，做到“离校</w:t>
      </w:r>
      <w:proofErr w:type="gramStart"/>
      <w:r w:rsidRPr="00A25DF4">
        <w:rPr>
          <w:rFonts w:ascii="仿宋_GB2312" w:eastAsia="仿宋_GB2312" w:hint="eastAsia"/>
          <w:sz w:val="32"/>
          <w:szCs w:val="32"/>
        </w:rPr>
        <w:t>不</w:t>
      </w:r>
      <w:proofErr w:type="gramEnd"/>
      <w:r w:rsidRPr="00A25DF4">
        <w:rPr>
          <w:rFonts w:ascii="仿宋_GB2312" w:eastAsia="仿宋_GB2312" w:hint="eastAsia"/>
          <w:sz w:val="32"/>
          <w:szCs w:val="32"/>
        </w:rPr>
        <w:t>离心、服务不断线”。</w:t>
      </w:r>
    </w:p>
    <w:p w:rsidR="00914143" w:rsidRPr="00FE75DA" w:rsidRDefault="00914143" w:rsidP="00914143">
      <w:pPr>
        <w:ind w:firstLineChars="200" w:firstLine="643"/>
        <w:rPr>
          <w:rFonts w:ascii="仿宋_GB2312" w:eastAsia="仿宋_GB2312"/>
          <w:b/>
          <w:sz w:val="32"/>
          <w:szCs w:val="32"/>
        </w:rPr>
      </w:pPr>
      <w:r w:rsidRPr="00FE75DA">
        <w:rPr>
          <w:rFonts w:ascii="仿宋_GB2312" w:eastAsia="仿宋_GB2312" w:hint="eastAsia"/>
          <w:b/>
          <w:sz w:val="32"/>
          <w:szCs w:val="32"/>
        </w:rPr>
        <w:t>4、实习实训</w:t>
      </w:r>
    </w:p>
    <w:p w:rsidR="00914143" w:rsidRPr="00A25DF4" w:rsidRDefault="00914143" w:rsidP="00914143">
      <w:pPr>
        <w:ind w:firstLineChars="200" w:firstLine="640"/>
        <w:rPr>
          <w:rFonts w:ascii="仿宋_GB2312" w:eastAsia="仿宋_GB2312"/>
          <w:sz w:val="32"/>
          <w:szCs w:val="32"/>
        </w:rPr>
      </w:pPr>
      <w:r w:rsidRPr="00A25DF4">
        <w:rPr>
          <w:rFonts w:ascii="仿宋_GB2312" w:eastAsia="仿宋_GB2312" w:hint="eastAsia"/>
          <w:sz w:val="32"/>
          <w:szCs w:val="32"/>
        </w:rPr>
        <w:t>学院采用“工学交替”、“顶岗实训”、“订单式培养”等</w:t>
      </w:r>
      <w:r w:rsidRPr="00A25DF4">
        <w:rPr>
          <w:rFonts w:ascii="仿宋_GB2312" w:eastAsia="仿宋_GB2312" w:hint="eastAsia"/>
          <w:sz w:val="32"/>
          <w:szCs w:val="32"/>
        </w:rPr>
        <w:lastRenderedPageBreak/>
        <w:t>模式，取得了很好的社会反响，合理安排“拟岗学习——轮岗实训——顶岗实习”，科学设计工学结合、专业人才培养方案，让学生模拟岗位要求，进行各种职业技能的训练，提高学生的实践技能，提升学生的岗位职业能力和职业素养。使学生的就业意愿、就业技能得到有效提高。</w:t>
      </w:r>
    </w:p>
    <w:p w:rsidR="00914143" w:rsidRPr="00A25DF4" w:rsidRDefault="002636C4" w:rsidP="00914143">
      <w:pPr>
        <w:ind w:firstLineChars="200" w:firstLine="643"/>
        <w:rPr>
          <w:rFonts w:ascii="仿宋_GB2312" w:eastAsia="仿宋_GB2312"/>
          <w:b/>
          <w:sz w:val="32"/>
          <w:szCs w:val="32"/>
        </w:rPr>
      </w:pPr>
      <w:r>
        <w:rPr>
          <w:rFonts w:ascii="仿宋_GB2312" w:eastAsia="仿宋_GB2312" w:hint="eastAsia"/>
          <w:b/>
          <w:sz w:val="32"/>
          <w:szCs w:val="32"/>
        </w:rPr>
        <w:t>二、</w:t>
      </w:r>
      <w:r w:rsidR="00914143" w:rsidRPr="00A25DF4">
        <w:rPr>
          <w:rFonts w:ascii="仿宋_GB2312" w:eastAsia="仿宋_GB2312" w:hint="eastAsia"/>
          <w:b/>
          <w:sz w:val="32"/>
          <w:szCs w:val="32"/>
        </w:rPr>
        <w:t>优化就业指导，促进高质就业</w:t>
      </w:r>
    </w:p>
    <w:p w:rsidR="00914143" w:rsidRPr="00A25DF4" w:rsidRDefault="00914143" w:rsidP="00914143">
      <w:pPr>
        <w:ind w:firstLineChars="200" w:firstLine="640"/>
        <w:rPr>
          <w:rFonts w:ascii="仿宋_GB2312" w:eastAsia="仿宋_GB2312"/>
          <w:sz w:val="32"/>
          <w:szCs w:val="32"/>
        </w:rPr>
      </w:pPr>
      <w:r w:rsidRPr="00A25DF4">
        <w:rPr>
          <w:rFonts w:ascii="仿宋_GB2312" w:eastAsia="仿宋_GB2312" w:hint="eastAsia"/>
          <w:sz w:val="32"/>
          <w:szCs w:val="32"/>
        </w:rPr>
        <w:t>学院坚持“入学即就业”的思路，从新生入学教育开始即融入就业教育内容，根据学生反映出的困惑和问题，采取出有针对性的教育方法，例如：邀请知名专家、企业家、心理咨询师、职业规划师等引导学生实力正确的人生观、价值观、就业观、择业观，有效规划职业生涯，定期为学生提供心里辅导。</w:t>
      </w:r>
    </w:p>
    <w:p w:rsidR="00914143" w:rsidRDefault="00914143" w:rsidP="00914143">
      <w:pPr>
        <w:ind w:firstLineChars="200" w:firstLine="640"/>
        <w:rPr>
          <w:rFonts w:ascii="仿宋_GB2312" w:eastAsia="仿宋_GB2312"/>
          <w:sz w:val="32"/>
          <w:szCs w:val="32"/>
        </w:rPr>
      </w:pPr>
      <w:r w:rsidRPr="00A25DF4">
        <w:rPr>
          <w:rFonts w:ascii="仿宋_GB2312" w:eastAsia="仿宋_GB2312" w:hint="eastAsia"/>
          <w:sz w:val="32"/>
          <w:szCs w:val="32"/>
        </w:rPr>
        <w:t>将大学生职业发展和就业指导课</w:t>
      </w:r>
      <w:proofErr w:type="gramStart"/>
      <w:r w:rsidRPr="00A25DF4">
        <w:rPr>
          <w:rFonts w:ascii="仿宋_GB2312" w:eastAsia="仿宋_GB2312" w:hint="eastAsia"/>
          <w:sz w:val="32"/>
          <w:szCs w:val="32"/>
        </w:rPr>
        <w:t>做为</w:t>
      </w:r>
      <w:proofErr w:type="gramEnd"/>
      <w:r w:rsidRPr="00A25DF4">
        <w:rPr>
          <w:rFonts w:ascii="仿宋_GB2312" w:eastAsia="仿宋_GB2312" w:hint="eastAsia"/>
          <w:sz w:val="32"/>
          <w:szCs w:val="32"/>
        </w:rPr>
        <w:t>学生必修课，适时组织就业指导教师参加各类培训。为使学生提前进入“角色”，学院组织非毕业生参加各类招聘活动，各分院还自行组织学生举办多种形式的模拟招聘，不断提高学生的就业能力和技巧。</w:t>
      </w:r>
    </w:p>
    <w:p w:rsidR="002636C4" w:rsidRPr="0014776B" w:rsidRDefault="002636C4" w:rsidP="002636C4">
      <w:pPr>
        <w:ind w:firstLineChars="200" w:firstLine="640"/>
        <w:rPr>
          <w:rFonts w:ascii="仿宋_GB2312" w:eastAsia="仿宋_GB2312"/>
          <w:sz w:val="32"/>
          <w:szCs w:val="32"/>
        </w:rPr>
      </w:pPr>
      <w:r w:rsidRPr="0014776B">
        <w:rPr>
          <w:rFonts w:ascii="仿宋_GB2312" w:eastAsia="仿宋_GB2312" w:hint="eastAsia"/>
          <w:sz w:val="32"/>
          <w:szCs w:val="32"/>
        </w:rPr>
        <w:t>毕业生对我院各项就业指导服务的参与度均在95%以上，其中参与度最高的三方面是校园招聘会、就业指导课、就业实习实训。</w:t>
      </w:r>
    </w:p>
    <w:p w:rsidR="002636C4" w:rsidRDefault="002636C4" w:rsidP="002636C4">
      <w:r>
        <w:rPr>
          <w:noProof/>
        </w:rPr>
        <w:lastRenderedPageBreak/>
        <w:drawing>
          <wp:inline distT="0" distB="0" distL="0" distR="0" wp14:anchorId="43B7E2FA" wp14:editId="008B7AB3">
            <wp:extent cx="5057775" cy="2219325"/>
            <wp:effectExtent l="0" t="0" r="0"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5064779" cy="2222398"/>
                    </a:xfrm>
                    <a:prstGeom prst="rect">
                      <a:avLst/>
                    </a:prstGeom>
                    <a:noFill/>
                    <a:ln w="9525">
                      <a:noFill/>
                      <a:miter lim="800000"/>
                      <a:headEnd/>
                      <a:tailEnd/>
                    </a:ln>
                  </pic:spPr>
                </pic:pic>
              </a:graphicData>
            </a:graphic>
          </wp:inline>
        </w:drawing>
      </w:r>
    </w:p>
    <w:p w:rsidR="002636C4" w:rsidRPr="00DC64A7" w:rsidRDefault="002636C4" w:rsidP="002636C4">
      <w:pPr>
        <w:spacing w:before="240"/>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2636C4" w:rsidRPr="00860933" w:rsidRDefault="002636C4" w:rsidP="002636C4">
      <w:pPr>
        <w:ind w:firstLineChars="200" w:firstLine="640"/>
        <w:rPr>
          <w:rFonts w:ascii="仿宋_GB2312" w:eastAsia="仿宋_GB2312"/>
          <w:sz w:val="32"/>
          <w:szCs w:val="32"/>
        </w:rPr>
      </w:pPr>
      <w:r w:rsidRPr="00860933">
        <w:rPr>
          <w:rFonts w:ascii="仿宋_GB2312" w:eastAsia="仿宋_GB2312" w:hint="eastAsia"/>
          <w:sz w:val="32"/>
          <w:szCs w:val="32"/>
        </w:rPr>
        <w:t>毕业生对母校就业指导服务满意度均在95%以上，职业咨询与辅导、校园招聘会、就业实习</w:t>
      </w:r>
      <w:proofErr w:type="gramStart"/>
      <w:r w:rsidRPr="00860933">
        <w:rPr>
          <w:rFonts w:ascii="仿宋_GB2312" w:eastAsia="仿宋_GB2312" w:hint="eastAsia"/>
          <w:sz w:val="32"/>
          <w:szCs w:val="32"/>
        </w:rPr>
        <w:t>实训排前三名</w:t>
      </w:r>
      <w:proofErr w:type="gramEnd"/>
      <w:r w:rsidRPr="00860933">
        <w:rPr>
          <w:rFonts w:ascii="仿宋_GB2312" w:eastAsia="仿宋_GB2312" w:hint="eastAsia"/>
          <w:sz w:val="32"/>
          <w:szCs w:val="32"/>
        </w:rPr>
        <w:t>。</w:t>
      </w:r>
    </w:p>
    <w:p w:rsidR="002636C4" w:rsidRPr="00DD0CBF" w:rsidRDefault="002636C4" w:rsidP="002636C4">
      <w:pPr>
        <w:rPr>
          <w:rFonts w:ascii="仿宋_GB2312" w:eastAsia="仿宋_GB2312"/>
          <w:sz w:val="32"/>
          <w:szCs w:val="32"/>
        </w:rPr>
      </w:pPr>
      <w:r w:rsidRPr="00860933">
        <w:rPr>
          <w:rFonts w:ascii="仿宋_GB2312" w:eastAsia="仿宋_GB2312"/>
          <w:noProof/>
          <w:sz w:val="32"/>
          <w:szCs w:val="32"/>
        </w:rPr>
        <w:drawing>
          <wp:inline distT="0" distB="0" distL="0" distR="0" wp14:anchorId="01EECB65" wp14:editId="40FD952B">
            <wp:extent cx="5076825" cy="1829435"/>
            <wp:effectExtent l="0" t="0" r="0" b="0"/>
            <wp:docPr id="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5089862" cy="1834133"/>
                    </a:xfrm>
                    <a:prstGeom prst="rect">
                      <a:avLst/>
                    </a:prstGeom>
                    <a:noFill/>
                    <a:ln w="9525">
                      <a:noFill/>
                      <a:miter lim="800000"/>
                      <a:headEnd/>
                      <a:tailEnd/>
                    </a:ln>
                  </pic:spPr>
                </pic:pic>
              </a:graphicData>
            </a:graphic>
          </wp:inline>
        </w:drawing>
      </w:r>
    </w:p>
    <w:p w:rsidR="002636C4" w:rsidRPr="00DD0CBF" w:rsidRDefault="002636C4" w:rsidP="002636C4">
      <w:pPr>
        <w:spacing w:before="240"/>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914143" w:rsidRPr="00A25DF4" w:rsidRDefault="002636C4" w:rsidP="002636C4">
      <w:pPr>
        <w:ind w:firstLineChars="200" w:firstLine="643"/>
        <w:rPr>
          <w:rFonts w:ascii="仿宋_GB2312" w:eastAsia="仿宋_GB2312"/>
          <w:sz w:val="32"/>
          <w:szCs w:val="32"/>
        </w:rPr>
      </w:pPr>
      <w:r>
        <w:rPr>
          <w:rFonts w:ascii="仿宋_GB2312" w:eastAsia="仿宋_GB2312" w:hint="eastAsia"/>
          <w:b/>
          <w:sz w:val="32"/>
          <w:szCs w:val="32"/>
        </w:rPr>
        <w:t>三、</w:t>
      </w:r>
      <w:r w:rsidR="00914143" w:rsidRPr="00A25DF4">
        <w:rPr>
          <w:rFonts w:ascii="仿宋_GB2312" w:eastAsia="仿宋_GB2312" w:hint="eastAsia"/>
          <w:b/>
          <w:sz w:val="32"/>
          <w:szCs w:val="32"/>
        </w:rPr>
        <w:t>创新体制机制,广开就业渠道</w:t>
      </w:r>
      <w:r w:rsidR="00914143" w:rsidRPr="00A25DF4">
        <w:rPr>
          <w:rFonts w:ascii="仿宋_GB2312" w:eastAsia="仿宋_GB2312" w:hint="eastAsia"/>
          <w:b/>
          <w:sz w:val="32"/>
          <w:szCs w:val="32"/>
        </w:rPr>
        <w:br/>
      </w:r>
      <w:r w:rsidR="00914143" w:rsidRPr="00A25DF4">
        <w:rPr>
          <w:rFonts w:ascii="仿宋_GB2312" w:eastAsia="仿宋_GB2312" w:hint="eastAsia"/>
          <w:sz w:val="32"/>
          <w:szCs w:val="32"/>
        </w:rPr>
        <w:t xml:space="preserve">    学院主动适应国家发展战略布局和区域产业、行业发展需求，深化内涵建设和产教融合，在政</w:t>
      </w:r>
      <w:proofErr w:type="gramStart"/>
      <w:r w:rsidR="00914143" w:rsidRPr="00A25DF4">
        <w:rPr>
          <w:rFonts w:ascii="仿宋_GB2312" w:eastAsia="仿宋_GB2312" w:hint="eastAsia"/>
          <w:sz w:val="32"/>
          <w:szCs w:val="32"/>
        </w:rPr>
        <w:t>校行企</w:t>
      </w:r>
      <w:proofErr w:type="gramEnd"/>
      <w:r w:rsidR="00914143" w:rsidRPr="00A25DF4">
        <w:rPr>
          <w:rFonts w:ascii="仿宋_GB2312" w:eastAsia="仿宋_GB2312" w:hint="eastAsia"/>
          <w:sz w:val="32"/>
          <w:szCs w:val="32"/>
        </w:rPr>
        <w:t>合作办学基础上，不断创新模式并完善“政校行企四方联动、产学</w:t>
      </w:r>
      <w:proofErr w:type="gramStart"/>
      <w:r w:rsidR="00914143" w:rsidRPr="00A25DF4">
        <w:rPr>
          <w:rFonts w:ascii="仿宋_GB2312" w:eastAsia="仿宋_GB2312" w:hint="eastAsia"/>
          <w:sz w:val="32"/>
          <w:szCs w:val="32"/>
        </w:rPr>
        <w:t>培</w:t>
      </w:r>
      <w:proofErr w:type="gramEnd"/>
      <w:r w:rsidR="00914143" w:rsidRPr="00A25DF4">
        <w:rPr>
          <w:rFonts w:ascii="仿宋_GB2312" w:eastAsia="仿宋_GB2312" w:hint="eastAsia"/>
          <w:sz w:val="32"/>
          <w:szCs w:val="32"/>
        </w:rPr>
        <w:t>立体推进”体制机制，继续实践 “产学</w:t>
      </w:r>
      <w:proofErr w:type="gramStart"/>
      <w:r w:rsidR="00914143" w:rsidRPr="00A25DF4">
        <w:rPr>
          <w:rFonts w:ascii="仿宋_GB2312" w:eastAsia="仿宋_GB2312" w:hint="eastAsia"/>
          <w:sz w:val="32"/>
          <w:szCs w:val="32"/>
        </w:rPr>
        <w:t>培</w:t>
      </w:r>
      <w:proofErr w:type="gramEnd"/>
      <w:r w:rsidR="00914143">
        <w:rPr>
          <w:rFonts w:ascii="仿宋_GB2312" w:eastAsia="仿宋_GB2312" w:hint="eastAsia"/>
          <w:sz w:val="32"/>
          <w:szCs w:val="32"/>
        </w:rPr>
        <w:t>三</w:t>
      </w:r>
      <w:r w:rsidR="00914143" w:rsidRPr="00A25DF4">
        <w:rPr>
          <w:rFonts w:ascii="仿宋_GB2312" w:eastAsia="仿宋_GB2312" w:hint="eastAsia"/>
          <w:sz w:val="32"/>
          <w:szCs w:val="32"/>
        </w:rPr>
        <w:t>位一体”</w:t>
      </w:r>
      <w:r w:rsidR="00914143">
        <w:rPr>
          <w:rFonts w:ascii="仿宋_GB2312" w:eastAsia="仿宋_GB2312" w:hint="eastAsia"/>
          <w:sz w:val="32"/>
          <w:szCs w:val="32"/>
        </w:rPr>
        <w:t>、</w:t>
      </w:r>
      <w:r w:rsidR="00914143" w:rsidRPr="00A25DF4">
        <w:rPr>
          <w:rFonts w:ascii="仿宋_GB2312" w:eastAsia="仿宋_GB2312" w:hint="eastAsia"/>
          <w:sz w:val="32"/>
          <w:szCs w:val="32"/>
        </w:rPr>
        <w:t>“校企联合厂校结合”</w:t>
      </w:r>
      <w:r w:rsidR="00914143">
        <w:rPr>
          <w:rFonts w:ascii="仿宋_GB2312" w:eastAsia="仿宋_GB2312" w:hint="eastAsia"/>
          <w:sz w:val="32"/>
          <w:szCs w:val="32"/>
        </w:rPr>
        <w:t>、</w:t>
      </w:r>
      <w:r w:rsidR="00914143" w:rsidRPr="00A25DF4">
        <w:rPr>
          <w:rFonts w:ascii="仿宋_GB2312" w:eastAsia="仿宋_GB2312" w:hint="eastAsia"/>
          <w:sz w:val="32"/>
          <w:szCs w:val="32"/>
        </w:rPr>
        <w:t>“企业冠名订单培养”等校企合作模式，并进一步探索与企业、行业深度对接，形成了具有独特性、创新性</w:t>
      </w:r>
      <w:r w:rsidR="00914143" w:rsidRPr="00A25DF4">
        <w:rPr>
          <w:rFonts w:ascii="仿宋_GB2312" w:eastAsia="仿宋_GB2312" w:hint="eastAsia"/>
          <w:sz w:val="32"/>
          <w:szCs w:val="32"/>
        </w:rPr>
        <w:lastRenderedPageBreak/>
        <w:t>的经验及成果。</w:t>
      </w:r>
    </w:p>
    <w:p w:rsidR="00304537" w:rsidRPr="00860933" w:rsidRDefault="00304537" w:rsidP="00085CD9">
      <w:pPr>
        <w:ind w:left="420"/>
        <w:jc w:val="center"/>
        <w:rPr>
          <w:rFonts w:ascii="黑体" w:eastAsia="黑体"/>
          <w:sz w:val="32"/>
          <w:szCs w:val="32"/>
        </w:rPr>
      </w:pPr>
      <w:r w:rsidRPr="00860933">
        <w:rPr>
          <w:rFonts w:ascii="黑体" w:eastAsia="黑体" w:hint="eastAsia"/>
          <w:sz w:val="32"/>
          <w:szCs w:val="32"/>
        </w:rPr>
        <w:t>第五章</w:t>
      </w:r>
      <w:r w:rsidR="00B65BB2">
        <w:rPr>
          <w:rFonts w:ascii="黑体" w:eastAsia="黑体" w:hint="eastAsia"/>
          <w:sz w:val="32"/>
          <w:szCs w:val="32"/>
        </w:rPr>
        <w:t xml:space="preserve"> </w:t>
      </w:r>
      <w:r w:rsidR="00B65BB2">
        <w:rPr>
          <w:rFonts w:ascii="黑体" w:eastAsia="黑体"/>
          <w:sz w:val="32"/>
          <w:szCs w:val="32"/>
        </w:rPr>
        <w:t xml:space="preserve"> </w:t>
      </w:r>
      <w:r w:rsidRPr="00860933">
        <w:rPr>
          <w:rFonts w:ascii="黑体" w:eastAsia="黑体" w:hint="eastAsia"/>
          <w:sz w:val="32"/>
          <w:szCs w:val="32"/>
        </w:rPr>
        <w:t>就业相关分析</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总的来看，通过对学院</w:t>
      </w:r>
      <w:r w:rsidR="00501657" w:rsidRPr="00860933">
        <w:rPr>
          <w:rFonts w:ascii="仿宋_GB2312" w:eastAsia="仿宋_GB2312" w:hint="eastAsia"/>
          <w:sz w:val="32"/>
          <w:szCs w:val="32"/>
        </w:rPr>
        <w:t>201</w:t>
      </w:r>
      <w:r w:rsidR="002636C4">
        <w:rPr>
          <w:rFonts w:ascii="仿宋_GB2312" w:eastAsia="仿宋_GB2312"/>
          <w:sz w:val="32"/>
          <w:szCs w:val="32"/>
        </w:rPr>
        <w:t>7</w:t>
      </w:r>
      <w:r w:rsidRPr="00860933">
        <w:rPr>
          <w:rFonts w:ascii="仿宋_GB2312" w:eastAsia="仿宋_GB2312" w:hint="eastAsia"/>
          <w:sz w:val="32"/>
          <w:szCs w:val="32"/>
        </w:rPr>
        <w:t>届毕业生就业质量调查发现，</w:t>
      </w:r>
      <w:r w:rsidR="00501657" w:rsidRPr="00860933">
        <w:rPr>
          <w:rFonts w:ascii="仿宋_GB2312" w:eastAsia="仿宋_GB2312" w:hint="eastAsia"/>
          <w:sz w:val="32"/>
          <w:szCs w:val="32"/>
        </w:rPr>
        <w:t>201</w:t>
      </w:r>
      <w:r w:rsidR="002636C4">
        <w:rPr>
          <w:rFonts w:ascii="仿宋_GB2312" w:eastAsia="仿宋_GB2312"/>
          <w:sz w:val="32"/>
          <w:szCs w:val="32"/>
        </w:rPr>
        <w:t>7</w:t>
      </w:r>
      <w:r w:rsidRPr="00860933">
        <w:rPr>
          <w:rFonts w:ascii="仿宋_GB2312" w:eastAsia="仿宋_GB2312" w:hint="eastAsia"/>
          <w:sz w:val="32"/>
          <w:szCs w:val="32"/>
        </w:rPr>
        <w:t>届毕业生就业质量仍然是稳中增长。</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一、薪酬水平</w:t>
      </w:r>
    </w:p>
    <w:p w:rsidR="00304537" w:rsidRPr="00860933" w:rsidRDefault="00501657" w:rsidP="00860933">
      <w:pPr>
        <w:ind w:firstLineChars="200" w:firstLine="640"/>
        <w:rPr>
          <w:rFonts w:ascii="仿宋_GB2312" w:eastAsia="仿宋_GB2312"/>
          <w:sz w:val="32"/>
          <w:szCs w:val="32"/>
        </w:rPr>
      </w:pPr>
      <w:r w:rsidRPr="00860933">
        <w:rPr>
          <w:rFonts w:ascii="仿宋_GB2312" w:eastAsia="仿宋_GB2312" w:hint="eastAsia"/>
          <w:sz w:val="32"/>
          <w:szCs w:val="32"/>
        </w:rPr>
        <w:t>201</w:t>
      </w:r>
      <w:r w:rsidR="002636C4">
        <w:rPr>
          <w:rFonts w:ascii="仿宋_GB2312" w:eastAsia="仿宋_GB2312"/>
          <w:sz w:val="32"/>
          <w:szCs w:val="32"/>
        </w:rPr>
        <w:t>7</w:t>
      </w:r>
      <w:r w:rsidR="00304537" w:rsidRPr="00860933">
        <w:rPr>
          <w:rFonts w:ascii="仿宋_GB2312" w:eastAsia="仿宋_GB2312" w:hint="eastAsia"/>
          <w:sz w:val="32"/>
          <w:szCs w:val="32"/>
        </w:rPr>
        <w:t>届毕业生转正后的月均收入为24</w:t>
      </w:r>
      <w:r w:rsidR="002636C4">
        <w:rPr>
          <w:rFonts w:ascii="仿宋_GB2312" w:eastAsia="仿宋_GB2312"/>
          <w:sz w:val="32"/>
          <w:szCs w:val="32"/>
        </w:rPr>
        <w:t>9</w:t>
      </w:r>
      <w:r w:rsidR="00304537" w:rsidRPr="00860933">
        <w:rPr>
          <w:rFonts w:ascii="仿宋_GB2312" w:eastAsia="仿宋_GB2312" w:hint="eastAsia"/>
          <w:sz w:val="32"/>
          <w:szCs w:val="32"/>
        </w:rPr>
        <w:t>0元；月薪在2000-3000元区间的毕业生较集中。</w:t>
      </w:r>
    </w:p>
    <w:p w:rsidR="00304537" w:rsidRPr="00DD0CBF" w:rsidRDefault="00D20598" w:rsidP="00085CD9">
      <w:pPr>
        <w:rPr>
          <w:rFonts w:ascii="仿宋_GB2312" w:eastAsia="仿宋_GB2312"/>
          <w:sz w:val="32"/>
          <w:szCs w:val="32"/>
        </w:rPr>
      </w:pPr>
      <w:r>
        <w:rPr>
          <w:noProof/>
        </w:rPr>
        <w:drawing>
          <wp:inline distT="0" distB="0" distL="0" distR="0">
            <wp:extent cx="5219700" cy="275272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5219700" cy="2752725"/>
                    </a:xfrm>
                    <a:prstGeom prst="rect">
                      <a:avLst/>
                    </a:prstGeom>
                    <a:noFill/>
                    <a:ln w="9525">
                      <a:noFill/>
                      <a:miter lim="800000"/>
                      <a:headEnd/>
                      <a:tailEnd/>
                    </a:ln>
                  </pic:spPr>
                </pic:pic>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二、专业对口度</w:t>
      </w:r>
    </w:p>
    <w:p w:rsidR="00304537" w:rsidRPr="00297CAA" w:rsidRDefault="00436EA2" w:rsidP="00860933">
      <w:pPr>
        <w:ind w:firstLineChars="200" w:firstLine="640"/>
      </w:pPr>
      <w:r w:rsidRPr="00860933">
        <w:rPr>
          <w:rFonts w:ascii="仿宋_GB2312" w:eastAsia="仿宋_GB2312" w:hint="eastAsia"/>
          <w:sz w:val="32"/>
          <w:szCs w:val="32"/>
        </w:rPr>
        <w:t>201</w:t>
      </w:r>
      <w:r w:rsidR="002636C4">
        <w:rPr>
          <w:rFonts w:ascii="仿宋_GB2312" w:eastAsia="仿宋_GB2312"/>
          <w:sz w:val="32"/>
          <w:szCs w:val="32"/>
        </w:rPr>
        <w:t>7</w:t>
      </w:r>
      <w:r w:rsidR="00304537" w:rsidRPr="00860933">
        <w:rPr>
          <w:rFonts w:ascii="仿宋_GB2312" w:eastAsia="仿宋_GB2312" w:hint="eastAsia"/>
          <w:sz w:val="32"/>
          <w:szCs w:val="32"/>
        </w:rPr>
        <w:t>届毕业生专业对口度为</w:t>
      </w:r>
      <w:r w:rsidR="00297CAA" w:rsidRPr="00860933">
        <w:rPr>
          <w:rFonts w:ascii="仿宋_GB2312" w:eastAsia="仿宋_GB2312" w:hint="eastAsia"/>
          <w:sz w:val="32"/>
          <w:szCs w:val="32"/>
        </w:rPr>
        <w:t>8</w:t>
      </w:r>
      <w:r w:rsidR="00506172">
        <w:rPr>
          <w:rFonts w:ascii="仿宋_GB2312" w:eastAsia="仿宋_GB2312" w:hint="eastAsia"/>
          <w:sz w:val="32"/>
          <w:szCs w:val="32"/>
        </w:rPr>
        <w:t>2</w:t>
      </w:r>
      <w:r w:rsidR="00304537" w:rsidRPr="00860933">
        <w:rPr>
          <w:rFonts w:ascii="仿宋_GB2312" w:eastAsia="仿宋_GB2312" w:hint="eastAsia"/>
          <w:sz w:val="32"/>
          <w:szCs w:val="32"/>
        </w:rPr>
        <w:t>%。</w:t>
      </w:r>
    </w:p>
    <w:p w:rsidR="00304537" w:rsidRPr="00DD0CBF" w:rsidRDefault="00B950D2" w:rsidP="00DD0CBF">
      <w:pPr>
        <w:rPr>
          <w:rFonts w:ascii="仿宋_GB2312" w:eastAsia="仿宋_GB2312"/>
          <w:color w:val="FF0000"/>
          <w:sz w:val="32"/>
          <w:szCs w:val="32"/>
        </w:rPr>
      </w:pPr>
      <w:r>
        <w:rPr>
          <w:rFonts w:ascii="仿宋_GB2312" w:eastAsia="仿宋_GB2312" w:hint="eastAsia"/>
          <w:color w:val="FF0000"/>
          <w:sz w:val="32"/>
          <w:szCs w:val="32"/>
        </w:rPr>
        <w:t xml:space="preserve">   </w:t>
      </w:r>
      <w:r w:rsidR="00860933">
        <w:rPr>
          <w:rFonts w:hint="eastAsia"/>
          <w:noProof/>
        </w:rPr>
        <w:t xml:space="preserve">      </w:t>
      </w:r>
      <w:r w:rsidR="00860933" w:rsidRPr="00860933">
        <w:rPr>
          <w:noProof/>
        </w:rPr>
        <w:drawing>
          <wp:inline distT="0" distB="0" distL="0" distR="0">
            <wp:extent cx="3886200" cy="1933575"/>
            <wp:effectExtent l="0" t="0" r="0" b="9525"/>
            <wp:docPr id="31"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506172" w:rsidRDefault="00304537" w:rsidP="00506172">
      <w:pPr>
        <w:ind w:firstLineChars="200" w:firstLine="640"/>
        <w:rPr>
          <w:rFonts w:ascii="仿宋_GB2312" w:eastAsia="仿宋_GB2312"/>
          <w:sz w:val="32"/>
          <w:szCs w:val="32"/>
        </w:rPr>
      </w:pPr>
      <w:r w:rsidRPr="00506172">
        <w:rPr>
          <w:rFonts w:ascii="仿宋_GB2312" w:eastAsia="仿宋_GB2312" w:hint="eastAsia"/>
          <w:sz w:val="32"/>
          <w:szCs w:val="32"/>
        </w:rPr>
        <w:lastRenderedPageBreak/>
        <w:t>三、就业满意度</w:t>
      </w:r>
    </w:p>
    <w:p w:rsidR="00304537" w:rsidRDefault="00501657" w:rsidP="00506172">
      <w:pPr>
        <w:ind w:firstLineChars="200" w:firstLine="640"/>
      </w:pPr>
      <w:r w:rsidRPr="00506172">
        <w:rPr>
          <w:rFonts w:ascii="仿宋_GB2312" w:eastAsia="仿宋_GB2312" w:hint="eastAsia"/>
          <w:sz w:val="32"/>
          <w:szCs w:val="32"/>
        </w:rPr>
        <w:t>201</w:t>
      </w:r>
      <w:r w:rsidR="008837B8">
        <w:rPr>
          <w:rFonts w:ascii="仿宋_GB2312" w:eastAsia="仿宋_GB2312"/>
          <w:sz w:val="32"/>
          <w:szCs w:val="32"/>
        </w:rPr>
        <w:t>7</w:t>
      </w:r>
      <w:r w:rsidR="00304537" w:rsidRPr="00506172">
        <w:rPr>
          <w:rFonts w:ascii="仿宋_GB2312" w:eastAsia="仿宋_GB2312" w:hint="eastAsia"/>
          <w:sz w:val="32"/>
          <w:szCs w:val="32"/>
        </w:rPr>
        <w:t>届毕业生就业满意度为</w:t>
      </w:r>
      <w:r w:rsidR="00315C11" w:rsidRPr="00506172">
        <w:rPr>
          <w:rFonts w:ascii="仿宋_GB2312" w:eastAsia="仿宋_GB2312" w:hint="eastAsia"/>
          <w:sz w:val="32"/>
          <w:szCs w:val="32"/>
        </w:rPr>
        <w:t>98</w:t>
      </w:r>
      <w:r w:rsidR="00304537" w:rsidRPr="00506172">
        <w:rPr>
          <w:rFonts w:ascii="仿宋_GB2312" w:eastAsia="仿宋_GB2312" w:hint="eastAsia"/>
          <w:sz w:val="32"/>
          <w:szCs w:val="32"/>
        </w:rPr>
        <w:t>%。</w:t>
      </w:r>
    </w:p>
    <w:p w:rsidR="00304537" w:rsidRPr="00DD0CBF" w:rsidRDefault="00315C11" w:rsidP="00085CD9">
      <w:pPr>
        <w:rPr>
          <w:rFonts w:ascii="仿宋_GB2312" w:eastAsia="仿宋_GB2312"/>
          <w:sz w:val="32"/>
          <w:szCs w:val="32"/>
        </w:rPr>
      </w:pPr>
      <w:r>
        <w:rPr>
          <w:rFonts w:hint="eastAsia"/>
          <w:noProof/>
        </w:rPr>
        <w:t xml:space="preserve">   </w:t>
      </w:r>
      <w:r w:rsidR="00506172">
        <w:rPr>
          <w:rFonts w:hint="eastAsia"/>
          <w:noProof/>
        </w:rPr>
        <w:t xml:space="preserve">      </w:t>
      </w:r>
      <w:r w:rsidR="00506172" w:rsidRPr="00506172">
        <w:rPr>
          <w:noProof/>
        </w:rPr>
        <w:drawing>
          <wp:inline distT="0" distB="0" distL="0" distR="0">
            <wp:extent cx="4013835" cy="2095500"/>
            <wp:effectExtent l="19050" t="0" r="24765" b="0"/>
            <wp:docPr id="33" name="图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860933" w:rsidRDefault="00860933" w:rsidP="00860933">
      <w:pPr>
        <w:ind w:firstLineChars="200" w:firstLine="640"/>
        <w:rPr>
          <w:rFonts w:ascii="仿宋_GB2312" w:eastAsia="仿宋_GB2312"/>
          <w:sz w:val="32"/>
          <w:szCs w:val="32"/>
        </w:rPr>
      </w:pPr>
      <w:r w:rsidRPr="00860933">
        <w:rPr>
          <w:rFonts w:ascii="仿宋_GB2312" w:eastAsia="仿宋_GB2312" w:hint="eastAsia"/>
          <w:sz w:val="32"/>
          <w:szCs w:val="32"/>
        </w:rPr>
        <w:t>四、</w:t>
      </w:r>
      <w:r w:rsidR="00304537" w:rsidRPr="00860933">
        <w:rPr>
          <w:rFonts w:ascii="仿宋_GB2312" w:eastAsia="仿宋_GB2312" w:hint="eastAsia"/>
          <w:sz w:val="32"/>
          <w:szCs w:val="32"/>
        </w:rPr>
        <w:t>求职分析</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求职途径</w:t>
      </w:r>
    </w:p>
    <w:p w:rsidR="00304537" w:rsidRDefault="00501657" w:rsidP="00860933">
      <w:pPr>
        <w:ind w:firstLineChars="200" w:firstLine="640"/>
      </w:pPr>
      <w:r w:rsidRPr="00860933">
        <w:rPr>
          <w:rFonts w:ascii="仿宋_GB2312" w:eastAsia="仿宋_GB2312" w:hint="eastAsia"/>
          <w:sz w:val="32"/>
          <w:szCs w:val="32"/>
        </w:rPr>
        <w:t>201</w:t>
      </w:r>
      <w:r w:rsidR="008837B8">
        <w:rPr>
          <w:rFonts w:ascii="仿宋_GB2312" w:eastAsia="仿宋_GB2312"/>
          <w:sz w:val="32"/>
          <w:szCs w:val="32"/>
        </w:rPr>
        <w:t>7</w:t>
      </w:r>
      <w:r w:rsidR="00304537" w:rsidRPr="00860933">
        <w:rPr>
          <w:rFonts w:ascii="仿宋_GB2312" w:eastAsia="仿宋_GB2312" w:hint="eastAsia"/>
          <w:sz w:val="32"/>
          <w:szCs w:val="32"/>
        </w:rPr>
        <w:t>届毕业生主要通过学校途径落实工作。（68.45%）</w:t>
      </w:r>
    </w:p>
    <w:p w:rsidR="00304537" w:rsidRPr="00DD0CBF" w:rsidRDefault="00D20598" w:rsidP="00DD0CBF">
      <w:pPr>
        <w:rPr>
          <w:rFonts w:ascii="仿宋_GB2312" w:eastAsia="仿宋_GB2312"/>
          <w:color w:val="FF0000"/>
          <w:szCs w:val="21"/>
        </w:rPr>
      </w:pPr>
      <w:r>
        <w:rPr>
          <w:noProof/>
        </w:rPr>
        <w:drawing>
          <wp:inline distT="0" distB="0" distL="0" distR="0">
            <wp:extent cx="5353050" cy="294322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5353050" cy="2943225"/>
                    </a:xfrm>
                    <a:prstGeom prst="rect">
                      <a:avLst/>
                    </a:prstGeom>
                    <a:noFill/>
                    <a:ln w="9525">
                      <a:noFill/>
                      <a:miter lim="800000"/>
                      <a:headEnd/>
                      <a:tailEnd/>
                    </a:ln>
                  </pic:spPr>
                </pic:pic>
              </a:graphicData>
            </a:graphic>
          </wp:inline>
        </w:drawing>
      </w:r>
    </w:p>
    <w:p w:rsidR="00304537" w:rsidRPr="00DD0CBF" w:rsidRDefault="00304537" w:rsidP="00774ADF">
      <w:pPr>
        <w:spacing w:before="240"/>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Default="00304537" w:rsidP="00860933">
      <w:pPr>
        <w:ind w:firstLineChars="200" w:firstLine="640"/>
      </w:pPr>
      <w:r w:rsidRPr="00860933">
        <w:rPr>
          <w:rFonts w:ascii="仿宋_GB2312" w:eastAsia="仿宋_GB2312" w:hint="eastAsia"/>
          <w:sz w:val="32"/>
          <w:szCs w:val="32"/>
        </w:rPr>
        <w:t>求职困难</w:t>
      </w:r>
      <w:r w:rsidR="00774ADF">
        <w:rPr>
          <w:rFonts w:ascii="仿宋_GB2312" w:eastAsia="仿宋_GB2312" w:hint="eastAsia"/>
          <w:sz w:val="32"/>
          <w:szCs w:val="32"/>
        </w:rPr>
        <w:t>的主要原因是</w:t>
      </w:r>
      <w:r w:rsidRPr="00860933">
        <w:rPr>
          <w:rFonts w:ascii="仿宋_GB2312" w:eastAsia="仿宋_GB2312" w:hint="eastAsia"/>
          <w:sz w:val="32"/>
          <w:szCs w:val="32"/>
        </w:rPr>
        <w:t>毕业生在求职过程中遇到的主要困难</w:t>
      </w:r>
      <w:r w:rsidR="00774ADF">
        <w:rPr>
          <w:rFonts w:ascii="仿宋_GB2312" w:eastAsia="仿宋_GB2312" w:hint="eastAsia"/>
          <w:sz w:val="32"/>
          <w:szCs w:val="32"/>
        </w:rPr>
        <w:t>是</w:t>
      </w:r>
      <w:r w:rsidRPr="00860933">
        <w:rPr>
          <w:rFonts w:ascii="仿宋_GB2312" w:eastAsia="仿宋_GB2312" w:hint="eastAsia"/>
          <w:sz w:val="32"/>
          <w:szCs w:val="32"/>
        </w:rPr>
        <w:t>缺乏实战经验</w:t>
      </w:r>
      <w:r w:rsidR="00774ADF">
        <w:rPr>
          <w:rFonts w:ascii="仿宋_GB2312" w:eastAsia="仿宋_GB2312" w:hint="eastAsia"/>
          <w:sz w:val="32"/>
          <w:szCs w:val="32"/>
        </w:rPr>
        <w:t>。</w:t>
      </w:r>
    </w:p>
    <w:p w:rsidR="00304537" w:rsidRPr="00DD0CBF" w:rsidRDefault="00D20598" w:rsidP="000674B2">
      <w:pPr>
        <w:rPr>
          <w:rFonts w:ascii="仿宋_GB2312" w:eastAsia="仿宋_GB2312"/>
          <w:sz w:val="32"/>
          <w:szCs w:val="32"/>
        </w:rPr>
      </w:pPr>
      <w:r>
        <w:rPr>
          <w:noProof/>
        </w:rPr>
        <w:lastRenderedPageBreak/>
        <w:drawing>
          <wp:inline distT="0" distB="0" distL="0" distR="0">
            <wp:extent cx="5372100" cy="2667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srcRect/>
                    <a:stretch>
                      <a:fillRect/>
                    </a:stretch>
                  </pic:blipFill>
                  <pic:spPr bwMode="auto">
                    <a:xfrm>
                      <a:off x="0" y="0"/>
                      <a:ext cx="5372100" cy="2667000"/>
                    </a:xfrm>
                    <a:prstGeom prst="rect">
                      <a:avLst/>
                    </a:prstGeom>
                    <a:noFill/>
                    <a:ln w="9525">
                      <a:noFill/>
                      <a:miter lim="800000"/>
                      <a:headEnd/>
                      <a:tailEnd/>
                    </a:ln>
                  </pic:spPr>
                </pic:pic>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860933" w:rsidRDefault="00304537" w:rsidP="000674B2">
      <w:pPr>
        <w:jc w:val="center"/>
        <w:rPr>
          <w:rFonts w:ascii="黑体" w:eastAsia="黑体"/>
          <w:sz w:val="32"/>
          <w:szCs w:val="32"/>
        </w:rPr>
      </w:pPr>
      <w:r w:rsidRPr="00860933">
        <w:rPr>
          <w:rFonts w:ascii="黑体" w:eastAsia="黑体" w:hint="eastAsia"/>
          <w:sz w:val="32"/>
          <w:szCs w:val="32"/>
        </w:rPr>
        <w:t>第六章</w:t>
      </w:r>
      <w:r w:rsidR="00B65BB2">
        <w:rPr>
          <w:rFonts w:ascii="黑体" w:eastAsia="黑体" w:hint="eastAsia"/>
          <w:sz w:val="32"/>
          <w:szCs w:val="32"/>
        </w:rPr>
        <w:t xml:space="preserve"> </w:t>
      </w:r>
      <w:r w:rsidR="00B65BB2">
        <w:rPr>
          <w:rFonts w:ascii="黑体" w:eastAsia="黑体"/>
          <w:sz w:val="32"/>
          <w:szCs w:val="32"/>
        </w:rPr>
        <w:t xml:space="preserve"> </w:t>
      </w:r>
      <w:r w:rsidRPr="00860933">
        <w:rPr>
          <w:rFonts w:ascii="黑体" w:eastAsia="黑体" w:hint="eastAsia"/>
          <w:sz w:val="32"/>
          <w:szCs w:val="32"/>
        </w:rPr>
        <w:t>就业发展趋势分析</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一、就业率变化趋势</w:t>
      </w:r>
    </w:p>
    <w:p w:rsidR="00304537"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根据近几年毕业生就业状况，我院毕业生就业工作发展态势良好虽然在个别专业上出现细微变化，但总体形势基本保持稳定，</w:t>
      </w:r>
      <w:r w:rsidR="00350876">
        <w:rPr>
          <w:rFonts w:ascii="仿宋_GB2312" w:eastAsia="仿宋_GB2312" w:hint="eastAsia"/>
          <w:sz w:val="32"/>
          <w:szCs w:val="32"/>
        </w:rPr>
        <w:t>2017年</w:t>
      </w:r>
      <w:r w:rsidR="007C45AA">
        <w:rPr>
          <w:rFonts w:ascii="仿宋_GB2312" w:eastAsia="仿宋_GB2312" w:hint="eastAsia"/>
          <w:sz w:val="32"/>
          <w:szCs w:val="32"/>
        </w:rPr>
        <w:t>初次</w:t>
      </w:r>
      <w:r w:rsidRPr="00860933">
        <w:rPr>
          <w:rFonts w:ascii="仿宋_GB2312" w:eastAsia="仿宋_GB2312" w:hint="eastAsia"/>
          <w:sz w:val="32"/>
          <w:szCs w:val="32"/>
        </w:rPr>
        <w:t>就业率上升趋势</w:t>
      </w:r>
      <w:r w:rsidR="007C45AA">
        <w:rPr>
          <w:rFonts w:ascii="仿宋_GB2312" w:eastAsia="仿宋_GB2312" w:hint="eastAsia"/>
          <w:sz w:val="32"/>
          <w:szCs w:val="32"/>
        </w:rPr>
        <w:t>比较明显</w:t>
      </w:r>
      <w:r w:rsidRPr="00860933">
        <w:rPr>
          <w:rFonts w:ascii="仿宋_GB2312" w:eastAsia="仿宋_GB2312" w:hint="eastAsia"/>
          <w:sz w:val="32"/>
          <w:szCs w:val="32"/>
        </w:rPr>
        <w:t>。</w:t>
      </w:r>
    </w:p>
    <w:p w:rsidR="00E37018" w:rsidRDefault="00E37018" w:rsidP="00860933">
      <w:pPr>
        <w:ind w:firstLineChars="200" w:firstLine="640"/>
        <w:rPr>
          <w:rFonts w:ascii="仿宋_GB2312" w:eastAsia="仿宋_GB2312"/>
          <w:sz w:val="32"/>
          <w:szCs w:val="32"/>
        </w:rPr>
      </w:pPr>
    </w:p>
    <w:p w:rsidR="00E37018" w:rsidRDefault="00E37018" w:rsidP="00860933">
      <w:pPr>
        <w:ind w:firstLineChars="200" w:firstLine="420"/>
      </w:pPr>
      <w:r>
        <w:rPr>
          <w:noProof/>
        </w:rPr>
        <w:drawing>
          <wp:inline distT="0" distB="0" distL="0" distR="0" wp14:anchorId="2068E3F7" wp14:editId="6D43E7A4">
            <wp:extent cx="4733925" cy="2571750"/>
            <wp:effectExtent l="0" t="0" r="9525" b="0"/>
            <wp:docPr id="92" name="图表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4537" w:rsidRPr="00DD0CBF" w:rsidRDefault="00506172" w:rsidP="00E37018">
      <w:pPr>
        <w:spacing w:before="240"/>
        <w:rPr>
          <w:rFonts w:ascii="仿宋_GB2312" w:eastAsia="仿宋_GB2312"/>
          <w:color w:val="FF0000"/>
          <w:szCs w:val="21"/>
        </w:rPr>
      </w:pPr>
      <w:r>
        <w:rPr>
          <w:rFonts w:hint="eastAsia"/>
          <w:noProof/>
        </w:rPr>
        <w:t xml:space="preserve">   </w:t>
      </w:r>
      <w:r w:rsidR="00E37018">
        <w:rPr>
          <w:noProof/>
        </w:rPr>
        <w:t xml:space="preserve">                </w:t>
      </w:r>
      <w:r w:rsidR="00304537" w:rsidRPr="00320C4F">
        <w:rPr>
          <w:rFonts w:ascii="仿宋_GB2312" w:eastAsia="仿宋_GB2312" w:hint="eastAsia"/>
          <w:color w:val="FF0000"/>
          <w:szCs w:val="21"/>
        </w:rPr>
        <w:t>数据来源：吉林省经济管理干部学院就业办公系统</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二、就业形势变化趋势</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lastRenderedPageBreak/>
        <w:t>随着我国经济形势的转型发展，学院重视与市场对接，不断调整人才培养方案，毕业生就业形式更加多样化、灵活化</w:t>
      </w:r>
      <w:r w:rsidR="00E37018">
        <w:rPr>
          <w:rFonts w:ascii="仿宋_GB2312" w:eastAsia="仿宋_GB2312" w:hint="eastAsia"/>
          <w:sz w:val="32"/>
          <w:szCs w:val="32"/>
        </w:rPr>
        <w:t>，签劳动合同</w:t>
      </w:r>
      <w:r w:rsidR="00233822">
        <w:rPr>
          <w:rFonts w:ascii="仿宋_GB2312" w:eastAsia="仿宋_GB2312" w:hint="eastAsia"/>
          <w:sz w:val="32"/>
          <w:szCs w:val="32"/>
        </w:rPr>
        <w:t>就业率逐年提升。</w:t>
      </w:r>
    </w:p>
    <w:p w:rsidR="00304537" w:rsidRPr="006F339C"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三、就业流向变化趋势</w:t>
      </w:r>
    </w:p>
    <w:p w:rsidR="00304537" w:rsidRPr="006F339C"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（一）服务地方经济仍然是主旋律</w:t>
      </w:r>
    </w:p>
    <w:p w:rsidR="002636C4"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虽然我院多年来积极与省外企业合作，但受“守家带地、不适应南方生活”和我院一直以来“立足长吉图、服务东北亚”的定位等因素的影响，为地方、区域经济服务仍然是就业主流。</w:t>
      </w:r>
    </w:p>
    <w:p w:rsidR="00304537" w:rsidRPr="006F339C" w:rsidRDefault="006F339C" w:rsidP="006F339C">
      <w:pPr>
        <w:ind w:firstLineChars="200" w:firstLine="640"/>
        <w:rPr>
          <w:rFonts w:ascii="仿宋_GB2312" w:eastAsia="仿宋_GB2312"/>
          <w:sz w:val="32"/>
          <w:szCs w:val="32"/>
        </w:rPr>
      </w:pPr>
      <w:r w:rsidRPr="006F339C">
        <w:rPr>
          <w:rFonts w:ascii="仿宋_GB2312" w:eastAsia="仿宋_GB2312" w:hint="eastAsia"/>
          <w:sz w:val="32"/>
          <w:szCs w:val="32"/>
        </w:rPr>
        <w:t>（二）</w:t>
      </w:r>
      <w:r w:rsidR="00304537" w:rsidRPr="006F339C">
        <w:rPr>
          <w:rFonts w:ascii="仿宋_GB2312" w:eastAsia="仿宋_GB2312" w:hint="eastAsia"/>
          <w:sz w:val="32"/>
          <w:szCs w:val="32"/>
        </w:rPr>
        <w:t>国有企业就业率上升</w:t>
      </w:r>
    </w:p>
    <w:p w:rsidR="00304537" w:rsidRPr="006F339C"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近年来，毕业生到国有企业就业率成上升趋势，今年我院毕业生到国有企业就业率同比增长10%，受“收入稳定、安于现状”等易俗的影响较大。</w:t>
      </w:r>
    </w:p>
    <w:p w:rsidR="00304537" w:rsidRPr="006F339C" w:rsidRDefault="006F339C" w:rsidP="006F339C">
      <w:pPr>
        <w:ind w:firstLineChars="200" w:firstLine="640"/>
        <w:rPr>
          <w:rFonts w:ascii="仿宋_GB2312" w:eastAsia="仿宋_GB2312"/>
          <w:sz w:val="32"/>
          <w:szCs w:val="32"/>
        </w:rPr>
      </w:pPr>
      <w:r w:rsidRPr="006F339C">
        <w:rPr>
          <w:rFonts w:ascii="仿宋_GB2312" w:eastAsia="仿宋_GB2312" w:hint="eastAsia"/>
          <w:sz w:val="32"/>
          <w:szCs w:val="32"/>
        </w:rPr>
        <w:t>（三）</w:t>
      </w:r>
      <w:r w:rsidR="00304537" w:rsidRPr="006F339C">
        <w:rPr>
          <w:rFonts w:ascii="仿宋_GB2312" w:eastAsia="仿宋_GB2312" w:hint="eastAsia"/>
          <w:sz w:val="32"/>
          <w:szCs w:val="32"/>
        </w:rPr>
        <w:t>行业流向更加多元化</w:t>
      </w:r>
    </w:p>
    <w:p w:rsidR="00304537" w:rsidRPr="006F339C"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近年来我院毕业生，就业行业范围不断扩大，除建筑业、旅游业、汽车制造业、现代农业等就业比例保持不变，出现向现代服务业、文化产业等行业流动的趋势，逐步形成了多元化的格局。</w:t>
      </w:r>
    </w:p>
    <w:p w:rsidR="00304537" w:rsidRPr="006F339C" w:rsidRDefault="00304537" w:rsidP="00F417FB">
      <w:pPr>
        <w:jc w:val="center"/>
        <w:rPr>
          <w:rFonts w:ascii="黑体" w:eastAsia="黑体"/>
          <w:sz w:val="32"/>
          <w:szCs w:val="32"/>
        </w:rPr>
      </w:pPr>
      <w:r w:rsidRPr="006F339C">
        <w:rPr>
          <w:rFonts w:ascii="黑体" w:eastAsia="黑体" w:hint="eastAsia"/>
          <w:sz w:val="32"/>
          <w:szCs w:val="32"/>
        </w:rPr>
        <w:t>第七章</w:t>
      </w:r>
      <w:r w:rsidR="00B65BB2">
        <w:rPr>
          <w:rFonts w:ascii="黑体" w:eastAsia="黑体" w:hint="eastAsia"/>
          <w:sz w:val="32"/>
          <w:szCs w:val="32"/>
        </w:rPr>
        <w:t xml:space="preserve"> </w:t>
      </w:r>
      <w:r w:rsidR="00B65BB2">
        <w:rPr>
          <w:rFonts w:ascii="黑体" w:eastAsia="黑体"/>
          <w:sz w:val="32"/>
          <w:szCs w:val="32"/>
        </w:rPr>
        <w:t xml:space="preserve"> </w:t>
      </w:r>
      <w:r w:rsidRPr="006F339C">
        <w:rPr>
          <w:rFonts w:ascii="黑体" w:eastAsia="黑体" w:hint="eastAsia"/>
          <w:sz w:val="32"/>
          <w:szCs w:val="32"/>
        </w:rPr>
        <w:t>对教育教学的反馈</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毕业生就业是高校人才培养的一面“镜子”，是检验高校教育教学质量的“试剂”，只有对毕业生就业质量做到全方位的检测，科学的分析，客观的判断，并对就业市场及时的反</w:t>
      </w:r>
      <w:r w:rsidRPr="006F339C">
        <w:rPr>
          <w:rFonts w:ascii="仿宋_GB2312" w:eastAsia="仿宋_GB2312" w:hint="eastAsia"/>
          <w:sz w:val="32"/>
          <w:szCs w:val="32"/>
        </w:rPr>
        <w:lastRenderedPageBreak/>
        <w:t>馈，可对学院对专业的调整设置、深化教育教学改革创新人才培养模式提供客观、真实、有效的依据。根据对</w:t>
      </w:r>
      <w:r w:rsidR="00436EA2" w:rsidRPr="006F339C">
        <w:rPr>
          <w:rFonts w:ascii="仿宋_GB2312" w:eastAsia="仿宋_GB2312" w:hint="eastAsia"/>
          <w:sz w:val="32"/>
          <w:szCs w:val="32"/>
        </w:rPr>
        <w:t>2016</w:t>
      </w:r>
      <w:r w:rsidRPr="006F339C">
        <w:rPr>
          <w:rFonts w:ascii="仿宋_GB2312" w:eastAsia="仿宋_GB2312" w:hint="eastAsia"/>
          <w:sz w:val="32"/>
          <w:szCs w:val="32"/>
        </w:rPr>
        <w:t>届毕业生就业状况进行科学综合分析，对专业设置，教育教学反馈包括以下几个方面：</w:t>
      </w:r>
    </w:p>
    <w:p w:rsidR="00364DC7" w:rsidRPr="002636C4" w:rsidRDefault="00364DC7" w:rsidP="006F339C">
      <w:pPr>
        <w:ind w:firstLineChars="200" w:firstLine="643"/>
        <w:rPr>
          <w:rFonts w:ascii="仿宋_GB2312" w:eastAsia="仿宋_GB2312"/>
          <w:b/>
          <w:sz w:val="32"/>
          <w:szCs w:val="32"/>
        </w:rPr>
      </w:pPr>
      <w:r w:rsidRPr="002636C4">
        <w:rPr>
          <w:rFonts w:ascii="仿宋_GB2312" w:eastAsia="仿宋_GB2312" w:hint="eastAsia"/>
          <w:b/>
          <w:sz w:val="32"/>
          <w:szCs w:val="32"/>
        </w:rPr>
        <w:t>一、调整招生计划，优化专业设置</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学院根据社会需求和市场反馈及时调整招生政策和专业设置。每年针对各专业建设情况，使专业设置结构更加优化，学生自我发展能力增强，培养服务区域经济发展的高级应用型技能</w:t>
      </w:r>
      <w:r w:rsidR="00954C21" w:rsidRPr="006F339C">
        <w:rPr>
          <w:rFonts w:ascii="仿宋_GB2312" w:eastAsia="仿宋_GB2312" w:hint="eastAsia"/>
          <w:sz w:val="32"/>
          <w:szCs w:val="32"/>
        </w:rPr>
        <w:t>性人才。近几年来，学院在根据就业状况的基础上，综合其他因素，对15</w:t>
      </w:r>
      <w:r w:rsidRPr="006F339C">
        <w:rPr>
          <w:rFonts w:ascii="仿宋_GB2312" w:eastAsia="仿宋_GB2312" w:hint="eastAsia"/>
          <w:sz w:val="32"/>
          <w:szCs w:val="32"/>
        </w:rPr>
        <w:t>个专业通过合并、增加、停招等方式进行了调整。每年根据各专业的就业率确定是否扩大、保持、暂停招生计划。</w:t>
      </w:r>
      <w:r w:rsidR="00954C21" w:rsidRPr="006F339C">
        <w:rPr>
          <w:rFonts w:ascii="仿宋_GB2312" w:eastAsia="仿宋_GB2312" w:hint="eastAsia"/>
          <w:sz w:val="32"/>
          <w:szCs w:val="32"/>
        </w:rPr>
        <w:t>201</w:t>
      </w:r>
      <w:r w:rsidR="00233822">
        <w:rPr>
          <w:rFonts w:ascii="仿宋_GB2312" w:eastAsia="仿宋_GB2312"/>
          <w:sz w:val="32"/>
          <w:szCs w:val="32"/>
        </w:rPr>
        <w:t>7</w:t>
      </w:r>
      <w:r w:rsidRPr="006F339C">
        <w:rPr>
          <w:rFonts w:ascii="仿宋_GB2312" w:eastAsia="仿宋_GB2312" w:hint="eastAsia"/>
          <w:sz w:val="32"/>
          <w:szCs w:val="32"/>
        </w:rPr>
        <w:t>年根据</w:t>
      </w:r>
      <w:r w:rsidR="00233822">
        <w:rPr>
          <w:rFonts w:ascii="仿宋_GB2312" w:eastAsia="仿宋_GB2312" w:hint="eastAsia"/>
          <w:sz w:val="32"/>
          <w:szCs w:val="32"/>
        </w:rPr>
        <w:t>市场需求情况</w:t>
      </w:r>
      <w:r w:rsidRPr="006F339C">
        <w:rPr>
          <w:rFonts w:ascii="仿宋_GB2312" w:eastAsia="仿宋_GB2312" w:hint="eastAsia"/>
          <w:sz w:val="32"/>
          <w:szCs w:val="32"/>
        </w:rPr>
        <w:t>，对</w:t>
      </w:r>
      <w:r w:rsidR="00233822">
        <w:rPr>
          <w:rFonts w:ascii="仿宋_GB2312" w:eastAsia="仿宋_GB2312" w:hint="eastAsia"/>
          <w:sz w:val="32"/>
          <w:szCs w:val="32"/>
        </w:rPr>
        <w:t>部分招生专业</w:t>
      </w:r>
      <w:r w:rsidRPr="006F339C">
        <w:rPr>
          <w:rFonts w:ascii="仿宋_GB2312" w:eastAsia="仿宋_GB2312" w:hint="eastAsia"/>
          <w:sz w:val="32"/>
          <w:szCs w:val="32"/>
        </w:rPr>
        <w:t>进行了调整，</w:t>
      </w:r>
      <w:r w:rsidR="00233822">
        <w:rPr>
          <w:rFonts w:ascii="仿宋_GB2312" w:eastAsia="仿宋_GB2312" w:hint="eastAsia"/>
          <w:sz w:val="32"/>
          <w:szCs w:val="32"/>
        </w:rPr>
        <w:t>休闲服务与管理、建设工程管理、机械制造及自动化、电子信息工程技术</w:t>
      </w:r>
      <w:r w:rsidR="00954C21" w:rsidRPr="006F339C">
        <w:rPr>
          <w:rFonts w:ascii="仿宋_GB2312" w:eastAsia="仿宋_GB2312" w:hint="eastAsia"/>
          <w:sz w:val="32"/>
          <w:szCs w:val="32"/>
        </w:rPr>
        <w:t>专业</w:t>
      </w:r>
      <w:r w:rsidRPr="006F339C">
        <w:rPr>
          <w:rFonts w:ascii="仿宋_GB2312" w:eastAsia="仿宋_GB2312" w:hint="eastAsia"/>
          <w:sz w:val="32"/>
          <w:szCs w:val="32"/>
        </w:rPr>
        <w:t>据此情况停招</w:t>
      </w:r>
      <w:r w:rsidR="00233822">
        <w:rPr>
          <w:rFonts w:ascii="仿宋_GB2312" w:eastAsia="仿宋_GB2312" w:hint="eastAsia"/>
          <w:sz w:val="32"/>
          <w:szCs w:val="32"/>
        </w:rPr>
        <w:t>，新增高速铁路客运乘务专业</w:t>
      </w:r>
      <w:r w:rsidRPr="006F339C">
        <w:rPr>
          <w:rFonts w:ascii="仿宋_GB2312" w:eastAsia="仿宋_GB2312" w:hint="eastAsia"/>
          <w:sz w:val="32"/>
          <w:szCs w:val="32"/>
        </w:rPr>
        <w:t>。</w:t>
      </w:r>
    </w:p>
    <w:p w:rsidR="00364DC7" w:rsidRPr="002636C4" w:rsidRDefault="002636C4" w:rsidP="006F339C">
      <w:pPr>
        <w:ind w:firstLineChars="200" w:firstLine="643"/>
        <w:rPr>
          <w:rFonts w:ascii="仿宋_GB2312" w:eastAsia="仿宋_GB2312"/>
          <w:b/>
          <w:sz w:val="32"/>
          <w:szCs w:val="32"/>
        </w:rPr>
      </w:pPr>
      <w:r>
        <w:rPr>
          <w:rFonts w:ascii="仿宋_GB2312" w:eastAsia="仿宋_GB2312" w:hint="eastAsia"/>
          <w:b/>
          <w:sz w:val="32"/>
          <w:szCs w:val="32"/>
        </w:rPr>
        <w:t>二、深化教学改革，调整</w:t>
      </w:r>
      <w:r w:rsidR="00364DC7" w:rsidRPr="002636C4">
        <w:rPr>
          <w:rFonts w:ascii="仿宋_GB2312" w:eastAsia="仿宋_GB2312" w:hint="eastAsia"/>
          <w:b/>
          <w:sz w:val="32"/>
          <w:szCs w:val="32"/>
        </w:rPr>
        <w:t>培养方案</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学院通过调查问卷的方式对毕业生就业能力和综合素质进行调查，调查问卷显示：95.7％的用人单位认为我院毕业生适应工作能力很好；92.4％的用人单位认为我院毕业生动手能力很强；81.1％用人单位认为我院毕业生心理承受能力较好；87％的用人单位认为我院毕业生科研创新能力一般；92.7％用人单位认为我院毕业生专业素养很好；94.2％用人</w:t>
      </w:r>
      <w:r w:rsidRPr="006F339C">
        <w:rPr>
          <w:rFonts w:ascii="仿宋_GB2312" w:eastAsia="仿宋_GB2312" w:hint="eastAsia"/>
          <w:sz w:val="32"/>
          <w:szCs w:val="32"/>
        </w:rPr>
        <w:lastRenderedPageBreak/>
        <w:t>单位认为我院毕业生敬业精神很好；87.3％的用人单位认为我院毕业生外语水平很好。</w:t>
      </w:r>
    </w:p>
    <w:p w:rsidR="00364DC7" w:rsidRPr="003B09D9" w:rsidRDefault="00364DC7" w:rsidP="00364DC7">
      <w:pPr>
        <w:jc w:val="center"/>
        <w:rPr>
          <w:rFonts w:ascii="仿宋" w:eastAsia="仿宋" w:hAnsi="仿宋"/>
          <w:sz w:val="32"/>
          <w:szCs w:val="32"/>
        </w:rPr>
      </w:pPr>
      <w:r w:rsidRPr="003B09D9">
        <w:rPr>
          <w:rFonts w:ascii="仿宋" w:eastAsia="仿宋" w:hAnsi="仿宋" w:hint="eastAsia"/>
          <w:sz w:val="32"/>
          <w:szCs w:val="32"/>
        </w:rPr>
        <w:t>毕业生综合就业能力调查问卷图表</w:t>
      </w:r>
    </w:p>
    <w:p w:rsidR="00364DC7" w:rsidRPr="003B09D9" w:rsidRDefault="00364DC7" w:rsidP="00364DC7">
      <w:pPr>
        <w:rPr>
          <w:rFonts w:ascii="仿宋" w:eastAsia="仿宋" w:hAnsi="仿宋"/>
          <w:sz w:val="32"/>
          <w:szCs w:val="32"/>
        </w:rPr>
      </w:pPr>
      <w:r>
        <w:rPr>
          <w:rFonts w:ascii="仿宋" w:eastAsia="仿宋" w:hAnsi="仿宋"/>
          <w:noProof/>
          <w:sz w:val="32"/>
          <w:szCs w:val="32"/>
        </w:rPr>
        <w:drawing>
          <wp:inline distT="0" distB="0" distL="0" distR="0">
            <wp:extent cx="5153025" cy="2257425"/>
            <wp:effectExtent l="19050" t="0" r="9525" b="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5153025" cy="2257425"/>
                    </a:xfrm>
                    <a:prstGeom prst="rect">
                      <a:avLst/>
                    </a:prstGeom>
                    <a:noFill/>
                    <a:ln w="9525">
                      <a:noFill/>
                      <a:miter lim="800000"/>
                      <a:headEnd/>
                      <a:tailEnd/>
                    </a:ln>
                  </pic:spPr>
                </pic:pic>
              </a:graphicData>
            </a:graphic>
          </wp:inline>
        </w:drawing>
      </w:r>
    </w:p>
    <w:p w:rsidR="00364DC7" w:rsidRPr="006F339C" w:rsidRDefault="00364DC7" w:rsidP="00364DC7">
      <w:pPr>
        <w:ind w:firstLineChars="50" w:firstLine="105"/>
        <w:jc w:val="center"/>
        <w:rPr>
          <w:rFonts w:asciiTheme="majorEastAsia" w:eastAsiaTheme="majorEastAsia" w:hAnsiTheme="majorEastAsia"/>
          <w:color w:val="FF0000"/>
          <w:szCs w:val="21"/>
        </w:rPr>
      </w:pPr>
      <w:r w:rsidRPr="006F339C">
        <w:rPr>
          <w:rFonts w:asciiTheme="majorEastAsia" w:eastAsiaTheme="majorEastAsia" w:hAnsiTheme="majorEastAsia" w:hint="eastAsia"/>
          <w:color w:val="FF0000"/>
          <w:szCs w:val="21"/>
        </w:rPr>
        <w:t>数据来源：企业跟踪调查问卷</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从调查问卷中可以看出，我院毕业生综合能力和素质得到了用人单位的肯定，同时用人单位给学校反馈了一些建议：</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（一）建议学院加大教学创新改革力度，适应市场需求。</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继续深入专业设置和课程设置改革，要与社会需求紧密相联，课程既要有利于培养学生的专业素养，也要注重培养学生的综合能力。根据社会需求对人才培养的整体要求，学院应适时修订人才培养方案，不断深化教育教学改革，为主动适应社会发展趋势，做好以下三方面工作：</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1、在专业建设上做好优化专业结构、加强专业内涵建设（重点建设品牌专业群）；</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2、在师资队伍建设上抓好引进或培养专业带头人、加强教学能力建设、建立和完善人才评价机制和激励机制；</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3、在人才培养质量保障体系方面做好完善教学标准体</w:t>
      </w:r>
      <w:r w:rsidRPr="006F339C">
        <w:rPr>
          <w:rFonts w:ascii="仿宋_GB2312" w:eastAsia="仿宋_GB2312" w:hint="eastAsia"/>
          <w:sz w:val="32"/>
          <w:szCs w:val="32"/>
        </w:rPr>
        <w:lastRenderedPageBreak/>
        <w:t>系、完善教学管理、完善教学考评评价体系。</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（二）建议学院加大对实践教学的投入，重视实习实训。</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很多用人单位表示，希望学院继续加强学生的实习实训，并愿意成为我院的实习实训基地，给学生提供更多的实习机会，通过顶岗实习、工学交替等深层次校企合作方式缩短毕业生上岗后的适应期，增强毕业生的就业竞争力。</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学院在校企合作上应加强两个方面的创新改革：</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1、创新校企合作育人的途径与方式，充分发挥企业的重要主体作用，推动校企共建校内外生产性实训基地，切实增强学生技术技能积累能力和就业创业能力。</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2、校企合作深化多种模式的课程改革。加强与行业企业的合作，校企共同组建教学团队，紧贴岗位实际工作过程，调整课程结构，更新课程内容，把职业岗位所需要的知识、技能和职业素养融入相关专业教学中。</w:t>
      </w:r>
    </w:p>
    <w:p w:rsidR="00304537" w:rsidRPr="006F339C" w:rsidRDefault="00304537" w:rsidP="006F339C">
      <w:pPr>
        <w:ind w:firstLineChars="200" w:firstLine="640"/>
        <w:jc w:val="center"/>
        <w:rPr>
          <w:rFonts w:ascii="黑体" w:eastAsia="黑体"/>
          <w:sz w:val="32"/>
          <w:szCs w:val="32"/>
        </w:rPr>
      </w:pPr>
      <w:r w:rsidRPr="006F339C">
        <w:rPr>
          <w:rFonts w:ascii="黑体" w:eastAsia="黑体" w:hint="eastAsia"/>
          <w:sz w:val="32"/>
          <w:szCs w:val="32"/>
        </w:rPr>
        <w:t>结束语</w:t>
      </w:r>
    </w:p>
    <w:p w:rsid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201</w:t>
      </w:r>
      <w:r w:rsidR="00B65BB2">
        <w:rPr>
          <w:rFonts w:ascii="仿宋_GB2312" w:eastAsia="仿宋_GB2312"/>
          <w:sz w:val="32"/>
          <w:szCs w:val="32"/>
        </w:rPr>
        <w:t>7</w:t>
      </w:r>
      <w:r w:rsidR="00304537" w:rsidRPr="006F339C">
        <w:rPr>
          <w:rFonts w:ascii="仿宋_GB2312" w:eastAsia="仿宋_GB2312" w:hint="eastAsia"/>
          <w:sz w:val="32"/>
          <w:szCs w:val="32"/>
        </w:rPr>
        <w:t>年吉林省经济管理干部学院就业</w:t>
      </w:r>
      <w:r w:rsidR="006F339C">
        <w:rPr>
          <w:rFonts w:ascii="仿宋_GB2312" w:eastAsia="仿宋_GB2312" w:hint="eastAsia"/>
          <w:sz w:val="32"/>
          <w:szCs w:val="32"/>
        </w:rPr>
        <w:t>创业</w:t>
      </w:r>
      <w:r w:rsidR="00304537" w:rsidRPr="006F339C">
        <w:rPr>
          <w:rFonts w:ascii="仿宋_GB2312" w:eastAsia="仿宋_GB2312" w:hint="eastAsia"/>
          <w:sz w:val="32"/>
          <w:szCs w:val="32"/>
        </w:rPr>
        <w:t>工作在院党委</w:t>
      </w:r>
      <w:r w:rsidR="00AA535F">
        <w:rPr>
          <w:rFonts w:ascii="仿宋_GB2312" w:eastAsia="仿宋_GB2312" w:hint="eastAsia"/>
          <w:sz w:val="32"/>
          <w:szCs w:val="32"/>
        </w:rPr>
        <w:t>的正确领导下，在院</w:t>
      </w:r>
      <w:r w:rsidR="00304537" w:rsidRPr="006F339C">
        <w:rPr>
          <w:rFonts w:ascii="仿宋_GB2312" w:eastAsia="仿宋_GB2312" w:hint="eastAsia"/>
          <w:sz w:val="32"/>
          <w:szCs w:val="32"/>
        </w:rPr>
        <w:t>领导的</w:t>
      </w:r>
      <w:r w:rsidR="00AA535F">
        <w:rPr>
          <w:rFonts w:ascii="仿宋_GB2312" w:eastAsia="仿宋_GB2312" w:hint="eastAsia"/>
          <w:sz w:val="32"/>
          <w:szCs w:val="32"/>
        </w:rPr>
        <w:t>大力</w:t>
      </w:r>
      <w:r w:rsidR="00304537" w:rsidRPr="006F339C">
        <w:rPr>
          <w:rFonts w:ascii="仿宋_GB2312" w:eastAsia="仿宋_GB2312" w:hint="eastAsia"/>
          <w:sz w:val="32"/>
          <w:szCs w:val="32"/>
        </w:rPr>
        <w:t>支持下，</w:t>
      </w:r>
      <w:r w:rsidR="00AA535F">
        <w:rPr>
          <w:rFonts w:ascii="仿宋_GB2312" w:eastAsia="仿宋_GB2312" w:hint="eastAsia"/>
          <w:sz w:val="32"/>
          <w:szCs w:val="32"/>
        </w:rPr>
        <w:t>在</w:t>
      </w:r>
      <w:r w:rsidR="006F339C">
        <w:rPr>
          <w:rFonts w:ascii="仿宋_GB2312" w:eastAsia="仿宋_GB2312" w:hint="eastAsia"/>
          <w:sz w:val="32"/>
          <w:szCs w:val="32"/>
        </w:rPr>
        <w:t>全校师生及各部门的通力配合下，各项工作均取得了较好的成绩，有力的保障了毕业生高质量充分就业。</w:t>
      </w:r>
    </w:p>
    <w:p w:rsidR="00304537"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201</w:t>
      </w:r>
      <w:r w:rsidR="00B65BB2">
        <w:rPr>
          <w:rFonts w:ascii="仿宋_GB2312" w:eastAsia="仿宋_GB2312"/>
          <w:sz w:val="32"/>
          <w:szCs w:val="32"/>
        </w:rPr>
        <w:t>8</w:t>
      </w:r>
      <w:r w:rsidR="00304537" w:rsidRPr="006F339C">
        <w:rPr>
          <w:rFonts w:ascii="仿宋_GB2312" w:eastAsia="仿宋_GB2312" w:hint="eastAsia"/>
          <w:sz w:val="32"/>
          <w:szCs w:val="32"/>
        </w:rPr>
        <w:t>年高校毕业生就业形势依然严峻，面对国际经济形势风云变幻，国内经济进入新常态，我院党委按中央稳增长、调结构、促改革、惠民生的要求，将就业</w:t>
      </w:r>
      <w:r w:rsidR="006F339C">
        <w:rPr>
          <w:rFonts w:ascii="仿宋_GB2312" w:eastAsia="仿宋_GB2312" w:hint="eastAsia"/>
          <w:sz w:val="32"/>
          <w:szCs w:val="32"/>
        </w:rPr>
        <w:t>创业</w:t>
      </w:r>
      <w:r w:rsidR="00304537" w:rsidRPr="006F339C">
        <w:rPr>
          <w:rFonts w:ascii="仿宋_GB2312" w:eastAsia="仿宋_GB2312" w:hint="eastAsia"/>
          <w:sz w:val="32"/>
          <w:szCs w:val="32"/>
        </w:rPr>
        <w:t>工作与《吉林</w:t>
      </w:r>
      <w:r w:rsidR="00304537" w:rsidRPr="006F339C">
        <w:rPr>
          <w:rFonts w:ascii="仿宋_GB2312" w:eastAsia="仿宋_GB2312" w:hint="eastAsia"/>
          <w:sz w:val="32"/>
          <w:szCs w:val="32"/>
        </w:rPr>
        <w:lastRenderedPageBreak/>
        <w:t>省经济管理干部学院2015-2020年发展计划及远景目标规划纲要》紧密结合，不断完善就业服务体系、加大教育教学改革力度、积极开拓就业市场、大力推进毕业生就业工作，力争每年毕业生年终就业率达</w:t>
      </w:r>
      <w:r w:rsidR="00233822">
        <w:rPr>
          <w:rFonts w:ascii="仿宋_GB2312" w:eastAsia="仿宋_GB2312"/>
          <w:sz w:val="32"/>
          <w:szCs w:val="32"/>
        </w:rPr>
        <w:t>90</w:t>
      </w:r>
      <w:r w:rsidR="00304537" w:rsidRPr="006F339C">
        <w:rPr>
          <w:rFonts w:ascii="仿宋_GB2312" w:eastAsia="仿宋_GB2312" w:hint="eastAsia"/>
          <w:sz w:val="32"/>
          <w:szCs w:val="32"/>
        </w:rPr>
        <w:t>%以上。我院将继续凝心聚力、奋勇开拓、戮力进取，全面做好就业工作，为维护社会和谐稳定</w:t>
      </w:r>
      <w:r w:rsidR="00506172">
        <w:rPr>
          <w:rFonts w:ascii="仿宋_GB2312" w:eastAsia="仿宋_GB2312" w:hint="eastAsia"/>
          <w:sz w:val="32"/>
          <w:szCs w:val="32"/>
        </w:rPr>
        <w:t>、保障民生</w:t>
      </w:r>
      <w:r w:rsidR="00304537" w:rsidRPr="006F339C">
        <w:rPr>
          <w:rFonts w:ascii="仿宋_GB2312" w:eastAsia="仿宋_GB2312" w:hint="eastAsia"/>
          <w:sz w:val="32"/>
          <w:szCs w:val="32"/>
        </w:rPr>
        <w:t>做出自己的贡献。</w:t>
      </w:r>
    </w:p>
    <w:p w:rsidR="00774ADF" w:rsidRDefault="00774ADF" w:rsidP="006F339C">
      <w:pPr>
        <w:ind w:firstLineChars="200" w:firstLine="640"/>
        <w:rPr>
          <w:rFonts w:ascii="仿宋_GB2312" w:eastAsia="仿宋_GB2312"/>
          <w:sz w:val="32"/>
          <w:szCs w:val="32"/>
        </w:rPr>
      </w:pPr>
    </w:p>
    <w:p w:rsidR="00774ADF" w:rsidRDefault="00774ADF" w:rsidP="006F339C">
      <w:pPr>
        <w:ind w:firstLineChars="200" w:firstLine="640"/>
        <w:rPr>
          <w:rFonts w:ascii="仿宋_GB2312" w:eastAsia="仿宋_GB2312"/>
          <w:sz w:val="32"/>
          <w:szCs w:val="32"/>
        </w:rPr>
      </w:pPr>
    </w:p>
    <w:p w:rsidR="00774ADF" w:rsidRPr="006F339C" w:rsidRDefault="00774ADF" w:rsidP="006F339C">
      <w:pPr>
        <w:ind w:firstLineChars="200" w:firstLine="640"/>
        <w:rPr>
          <w:rFonts w:ascii="仿宋_GB2312" w:eastAsia="仿宋_GB2312"/>
          <w:sz w:val="32"/>
          <w:szCs w:val="32"/>
        </w:rPr>
      </w:pPr>
    </w:p>
    <w:p w:rsidR="00304537" w:rsidRDefault="00304537" w:rsidP="00D20598">
      <w:pPr>
        <w:ind w:firstLineChars="200" w:firstLine="640"/>
        <w:rPr>
          <w:rFonts w:ascii="仿宋_GB2312" w:eastAsia="仿宋_GB2312" w:hAnsi="??"/>
          <w:color w:val="4A4A4A"/>
          <w:sz w:val="32"/>
          <w:szCs w:val="32"/>
        </w:rPr>
      </w:pPr>
    </w:p>
    <w:p w:rsidR="00304537" w:rsidRDefault="00304537" w:rsidP="00D20598">
      <w:pPr>
        <w:ind w:firstLineChars="200" w:firstLine="640"/>
        <w:rPr>
          <w:rFonts w:ascii="仿宋_GB2312" w:eastAsia="仿宋_GB2312" w:hAnsi="??"/>
          <w:color w:val="4A4A4A"/>
          <w:sz w:val="32"/>
          <w:szCs w:val="32"/>
        </w:rPr>
      </w:pPr>
    </w:p>
    <w:p w:rsidR="00304537" w:rsidRDefault="00304537" w:rsidP="00D20598">
      <w:pPr>
        <w:ind w:firstLineChars="1200" w:firstLine="3840"/>
        <w:rPr>
          <w:rFonts w:ascii="仿宋_GB2312" w:eastAsia="仿宋_GB2312"/>
          <w:sz w:val="32"/>
          <w:szCs w:val="32"/>
        </w:rPr>
      </w:pPr>
    </w:p>
    <w:p w:rsidR="00304537" w:rsidRDefault="00304537" w:rsidP="00506172">
      <w:pPr>
        <w:ind w:firstLineChars="1150" w:firstLine="3680"/>
        <w:rPr>
          <w:rFonts w:ascii="仿宋_GB2312" w:eastAsia="仿宋_GB2312"/>
          <w:sz w:val="32"/>
          <w:szCs w:val="32"/>
        </w:rPr>
      </w:pPr>
      <w:r w:rsidRPr="00650245">
        <w:rPr>
          <w:rFonts w:ascii="仿宋_GB2312" w:eastAsia="仿宋_GB2312" w:hint="eastAsia"/>
          <w:sz w:val="32"/>
          <w:szCs w:val="32"/>
        </w:rPr>
        <w:t>吉林省经济管理干部学院</w:t>
      </w:r>
    </w:p>
    <w:p w:rsidR="00304537" w:rsidRPr="00BE6460" w:rsidRDefault="00954C21" w:rsidP="00A258B8">
      <w:pPr>
        <w:ind w:firstLineChars="1300" w:firstLine="4160"/>
        <w:rPr>
          <w:rFonts w:ascii="宋体" w:cs="宋体"/>
          <w:kern w:val="0"/>
          <w:sz w:val="24"/>
        </w:rPr>
      </w:pPr>
      <w:r>
        <w:rPr>
          <w:rFonts w:ascii="仿宋_GB2312" w:eastAsia="仿宋_GB2312"/>
          <w:sz w:val="32"/>
          <w:szCs w:val="32"/>
        </w:rPr>
        <w:t>201</w:t>
      </w:r>
      <w:r w:rsidR="00AE493F">
        <w:rPr>
          <w:rFonts w:ascii="仿宋_GB2312" w:eastAsia="仿宋_GB2312"/>
          <w:sz w:val="32"/>
          <w:szCs w:val="32"/>
        </w:rPr>
        <w:t>7</w:t>
      </w:r>
      <w:r w:rsidR="00304537">
        <w:rPr>
          <w:rFonts w:ascii="仿宋_GB2312" w:eastAsia="仿宋_GB2312" w:hint="eastAsia"/>
          <w:sz w:val="32"/>
          <w:szCs w:val="32"/>
        </w:rPr>
        <w:t>年</w:t>
      </w:r>
      <w:r>
        <w:rPr>
          <w:rFonts w:ascii="仿宋_GB2312" w:eastAsia="仿宋_GB2312"/>
          <w:sz w:val="32"/>
          <w:szCs w:val="32"/>
        </w:rPr>
        <w:t>1</w:t>
      </w:r>
      <w:r>
        <w:rPr>
          <w:rFonts w:ascii="仿宋_GB2312" w:eastAsia="仿宋_GB2312" w:hint="eastAsia"/>
          <w:sz w:val="32"/>
          <w:szCs w:val="32"/>
        </w:rPr>
        <w:t>2</w:t>
      </w:r>
      <w:r w:rsidR="00304537">
        <w:rPr>
          <w:rFonts w:ascii="仿宋_GB2312" w:eastAsia="仿宋_GB2312" w:hint="eastAsia"/>
          <w:sz w:val="32"/>
          <w:szCs w:val="32"/>
        </w:rPr>
        <w:t>月</w:t>
      </w:r>
      <w:r>
        <w:rPr>
          <w:rFonts w:ascii="仿宋_GB2312" w:eastAsia="仿宋_GB2312" w:hint="eastAsia"/>
          <w:sz w:val="32"/>
          <w:szCs w:val="32"/>
        </w:rPr>
        <w:t>21</w:t>
      </w:r>
      <w:r w:rsidR="00304537">
        <w:rPr>
          <w:rFonts w:ascii="仿宋_GB2312" w:eastAsia="仿宋_GB2312" w:hint="eastAsia"/>
          <w:sz w:val="32"/>
          <w:szCs w:val="32"/>
        </w:rPr>
        <w:t>日</w:t>
      </w:r>
    </w:p>
    <w:sectPr w:rsidR="00304537" w:rsidRPr="00BE6460" w:rsidSect="00EB18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F18A1"/>
    <w:multiLevelType w:val="hybridMultilevel"/>
    <w:tmpl w:val="889C6FEA"/>
    <w:lvl w:ilvl="0" w:tplc="BA56F3E0">
      <w:start w:val="1"/>
      <w:numFmt w:val="japaneseCounting"/>
      <w:lvlText w:val="（%1）"/>
      <w:lvlJc w:val="left"/>
      <w:pPr>
        <w:ind w:left="1080" w:hanging="10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276515C7"/>
    <w:multiLevelType w:val="hybridMultilevel"/>
    <w:tmpl w:val="2C78501E"/>
    <w:lvl w:ilvl="0" w:tplc="CB40D5D0">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7D31221"/>
    <w:multiLevelType w:val="hybridMultilevel"/>
    <w:tmpl w:val="1A882AC2"/>
    <w:lvl w:ilvl="0" w:tplc="23444C58">
      <w:start w:val="4"/>
      <w:numFmt w:val="japaneseCounting"/>
      <w:lvlText w:val="%1、"/>
      <w:lvlJc w:val="left"/>
      <w:pPr>
        <w:ind w:left="1004" w:hanging="720"/>
      </w:pPr>
      <w:rPr>
        <w:rFonts w:cs="Times New Roman" w:hint="default"/>
      </w:rPr>
    </w:lvl>
    <w:lvl w:ilvl="1" w:tplc="04090019" w:tentative="1">
      <w:start w:val="1"/>
      <w:numFmt w:val="lowerLetter"/>
      <w:lvlText w:val="%2)"/>
      <w:lvlJc w:val="left"/>
      <w:pPr>
        <w:ind w:left="1124" w:hanging="420"/>
      </w:pPr>
      <w:rPr>
        <w:rFonts w:cs="Times New Roman"/>
      </w:rPr>
    </w:lvl>
    <w:lvl w:ilvl="2" w:tplc="0409001B" w:tentative="1">
      <w:start w:val="1"/>
      <w:numFmt w:val="lowerRoman"/>
      <w:lvlText w:val="%3."/>
      <w:lvlJc w:val="right"/>
      <w:pPr>
        <w:ind w:left="1544" w:hanging="420"/>
      </w:pPr>
      <w:rPr>
        <w:rFonts w:cs="Times New Roman"/>
      </w:rPr>
    </w:lvl>
    <w:lvl w:ilvl="3" w:tplc="0409000F" w:tentative="1">
      <w:start w:val="1"/>
      <w:numFmt w:val="decimal"/>
      <w:lvlText w:val="%4."/>
      <w:lvlJc w:val="left"/>
      <w:pPr>
        <w:ind w:left="1964" w:hanging="420"/>
      </w:pPr>
      <w:rPr>
        <w:rFonts w:cs="Times New Roman"/>
      </w:rPr>
    </w:lvl>
    <w:lvl w:ilvl="4" w:tplc="04090019" w:tentative="1">
      <w:start w:val="1"/>
      <w:numFmt w:val="lowerLetter"/>
      <w:lvlText w:val="%5)"/>
      <w:lvlJc w:val="left"/>
      <w:pPr>
        <w:ind w:left="2384" w:hanging="420"/>
      </w:pPr>
      <w:rPr>
        <w:rFonts w:cs="Times New Roman"/>
      </w:rPr>
    </w:lvl>
    <w:lvl w:ilvl="5" w:tplc="0409001B" w:tentative="1">
      <w:start w:val="1"/>
      <w:numFmt w:val="lowerRoman"/>
      <w:lvlText w:val="%6."/>
      <w:lvlJc w:val="right"/>
      <w:pPr>
        <w:ind w:left="2804" w:hanging="420"/>
      </w:pPr>
      <w:rPr>
        <w:rFonts w:cs="Times New Roman"/>
      </w:rPr>
    </w:lvl>
    <w:lvl w:ilvl="6" w:tplc="0409000F" w:tentative="1">
      <w:start w:val="1"/>
      <w:numFmt w:val="decimal"/>
      <w:lvlText w:val="%7."/>
      <w:lvlJc w:val="left"/>
      <w:pPr>
        <w:ind w:left="3224" w:hanging="420"/>
      </w:pPr>
      <w:rPr>
        <w:rFonts w:cs="Times New Roman"/>
      </w:rPr>
    </w:lvl>
    <w:lvl w:ilvl="7" w:tplc="04090019" w:tentative="1">
      <w:start w:val="1"/>
      <w:numFmt w:val="lowerLetter"/>
      <w:lvlText w:val="%8)"/>
      <w:lvlJc w:val="left"/>
      <w:pPr>
        <w:ind w:left="3644" w:hanging="420"/>
      </w:pPr>
      <w:rPr>
        <w:rFonts w:cs="Times New Roman"/>
      </w:rPr>
    </w:lvl>
    <w:lvl w:ilvl="8" w:tplc="0409001B" w:tentative="1">
      <w:start w:val="1"/>
      <w:numFmt w:val="lowerRoman"/>
      <w:lvlText w:val="%9."/>
      <w:lvlJc w:val="right"/>
      <w:pPr>
        <w:ind w:left="4064" w:hanging="420"/>
      </w:pPr>
      <w:rPr>
        <w:rFonts w:cs="Times New Roman"/>
      </w:rPr>
    </w:lvl>
  </w:abstractNum>
  <w:abstractNum w:abstractNumId="3">
    <w:nsid w:val="46712B3F"/>
    <w:multiLevelType w:val="hybridMultilevel"/>
    <w:tmpl w:val="7DAE0894"/>
    <w:lvl w:ilvl="0" w:tplc="14D20502">
      <w:start w:val="1"/>
      <w:numFmt w:val="decimal"/>
      <w:lvlText w:val="%1、"/>
      <w:lvlJc w:val="left"/>
      <w:pPr>
        <w:tabs>
          <w:tab w:val="num" w:pos="795"/>
        </w:tabs>
        <w:ind w:left="795" w:hanging="360"/>
      </w:pPr>
      <w:rPr>
        <w:rFonts w:cs="Times New Roman" w:hint="default"/>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4">
    <w:nsid w:val="54200F71"/>
    <w:multiLevelType w:val="hybridMultilevel"/>
    <w:tmpl w:val="57D4BDE0"/>
    <w:lvl w:ilvl="0" w:tplc="D758E2B8">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5E1A5D5F"/>
    <w:multiLevelType w:val="hybridMultilevel"/>
    <w:tmpl w:val="8D068CC0"/>
    <w:lvl w:ilvl="0" w:tplc="70E200DE">
      <w:start w:val="1"/>
      <w:numFmt w:val="japaneseCounting"/>
      <w:lvlText w:val="%1、"/>
      <w:lvlJc w:val="left"/>
      <w:pPr>
        <w:tabs>
          <w:tab w:val="num" w:pos="840"/>
        </w:tabs>
        <w:ind w:left="840" w:hanging="42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6">
    <w:nsid w:val="6A686820"/>
    <w:multiLevelType w:val="hybridMultilevel"/>
    <w:tmpl w:val="AA9E1252"/>
    <w:lvl w:ilvl="0" w:tplc="8320FE34">
      <w:start w:val="1"/>
      <w:numFmt w:val="japaneseCounting"/>
      <w:lvlText w:val="%1、"/>
      <w:lvlJc w:val="left"/>
      <w:pPr>
        <w:tabs>
          <w:tab w:val="num" w:pos="420"/>
        </w:tabs>
        <w:ind w:left="420" w:hanging="4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3"/>
  </w:num>
  <w:num w:numId="2">
    <w:abstractNumId w:val="6"/>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32F"/>
    <w:rsid w:val="00014660"/>
    <w:rsid w:val="00061638"/>
    <w:rsid w:val="000674B2"/>
    <w:rsid w:val="00081BFF"/>
    <w:rsid w:val="00082D22"/>
    <w:rsid w:val="00085CD9"/>
    <w:rsid w:val="00093A56"/>
    <w:rsid w:val="000A7697"/>
    <w:rsid w:val="000F0DEB"/>
    <w:rsid w:val="00100693"/>
    <w:rsid w:val="00137F85"/>
    <w:rsid w:val="00140FC9"/>
    <w:rsid w:val="0014776B"/>
    <w:rsid w:val="00157F03"/>
    <w:rsid w:val="00164489"/>
    <w:rsid w:val="00171D7A"/>
    <w:rsid w:val="00183989"/>
    <w:rsid w:val="001B159B"/>
    <w:rsid w:val="001D7286"/>
    <w:rsid w:val="001F7678"/>
    <w:rsid w:val="0020016D"/>
    <w:rsid w:val="0021045F"/>
    <w:rsid w:val="00225135"/>
    <w:rsid w:val="00227F71"/>
    <w:rsid w:val="00233822"/>
    <w:rsid w:val="0024338D"/>
    <w:rsid w:val="00243FD1"/>
    <w:rsid w:val="00247DD7"/>
    <w:rsid w:val="00254234"/>
    <w:rsid w:val="002636C4"/>
    <w:rsid w:val="00277FED"/>
    <w:rsid w:val="00294BEB"/>
    <w:rsid w:val="00297CAA"/>
    <w:rsid w:val="00303BD5"/>
    <w:rsid w:val="00304537"/>
    <w:rsid w:val="00315C11"/>
    <w:rsid w:val="00320C4F"/>
    <w:rsid w:val="00336D7D"/>
    <w:rsid w:val="00350876"/>
    <w:rsid w:val="00361231"/>
    <w:rsid w:val="0036188D"/>
    <w:rsid w:val="00363BE6"/>
    <w:rsid w:val="00364DC7"/>
    <w:rsid w:val="003A5604"/>
    <w:rsid w:val="00432BF2"/>
    <w:rsid w:val="00433EC4"/>
    <w:rsid w:val="00434066"/>
    <w:rsid w:val="00435CC1"/>
    <w:rsid w:val="00436EA2"/>
    <w:rsid w:val="00452550"/>
    <w:rsid w:val="00453C01"/>
    <w:rsid w:val="004708A8"/>
    <w:rsid w:val="00476173"/>
    <w:rsid w:val="004765F2"/>
    <w:rsid w:val="004B2C27"/>
    <w:rsid w:val="004C7B56"/>
    <w:rsid w:val="004F130B"/>
    <w:rsid w:val="00501657"/>
    <w:rsid w:val="00506172"/>
    <w:rsid w:val="005369A0"/>
    <w:rsid w:val="005471C3"/>
    <w:rsid w:val="0055496D"/>
    <w:rsid w:val="00575518"/>
    <w:rsid w:val="005A0BE5"/>
    <w:rsid w:val="005A11DD"/>
    <w:rsid w:val="005B5923"/>
    <w:rsid w:val="005D00FB"/>
    <w:rsid w:val="005E268A"/>
    <w:rsid w:val="00600CBE"/>
    <w:rsid w:val="00604A9C"/>
    <w:rsid w:val="0061706F"/>
    <w:rsid w:val="00625EEC"/>
    <w:rsid w:val="0063144F"/>
    <w:rsid w:val="006477F4"/>
    <w:rsid w:val="00650245"/>
    <w:rsid w:val="006908E4"/>
    <w:rsid w:val="006A752A"/>
    <w:rsid w:val="006D7604"/>
    <w:rsid w:val="006F339C"/>
    <w:rsid w:val="0070159B"/>
    <w:rsid w:val="00702477"/>
    <w:rsid w:val="00714FD1"/>
    <w:rsid w:val="0075056A"/>
    <w:rsid w:val="00750C06"/>
    <w:rsid w:val="00774ADF"/>
    <w:rsid w:val="007825D6"/>
    <w:rsid w:val="007945AF"/>
    <w:rsid w:val="007A4783"/>
    <w:rsid w:val="007B3399"/>
    <w:rsid w:val="007C45AA"/>
    <w:rsid w:val="007D602E"/>
    <w:rsid w:val="00825B99"/>
    <w:rsid w:val="00842052"/>
    <w:rsid w:val="00860933"/>
    <w:rsid w:val="00871450"/>
    <w:rsid w:val="008837B8"/>
    <w:rsid w:val="00896139"/>
    <w:rsid w:val="008A05FF"/>
    <w:rsid w:val="008A1086"/>
    <w:rsid w:val="008A67D5"/>
    <w:rsid w:val="008C73DF"/>
    <w:rsid w:val="008F758B"/>
    <w:rsid w:val="00914143"/>
    <w:rsid w:val="00916D4C"/>
    <w:rsid w:val="00930183"/>
    <w:rsid w:val="00932BBB"/>
    <w:rsid w:val="00934DF6"/>
    <w:rsid w:val="00951D3A"/>
    <w:rsid w:val="00954C21"/>
    <w:rsid w:val="0096452C"/>
    <w:rsid w:val="00976CA1"/>
    <w:rsid w:val="009A0368"/>
    <w:rsid w:val="009A0BF9"/>
    <w:rsid w:val="009A3F85"/>
    <w:rsid w:val="009B265D"/>
    <w:rsid w:val="009B649D"/>
    <w:rsid w:val="009F2F57"/>
    <w:rsid w:val="009F462F"/>
    <w:rsid w:val="00A00127"/>
    <w:rsid w:val="00A258B8"/>
    <w:rsid w:val="00A53315"/>
    <w:rsid w:val="00A549A6"/>
    <w:rsid w:val="00A85912"/>
    <w:rsid w:val="00A93CC9"/>
    <w:rsid w:val="00A94C81"/>
    <w:rsid w:val="00AA2B2C"/>
    <w:rsid w:val="00AA535F"/>
    <w:rsid w:val="00AB4AA2"/>
    <w:rsid w:val="00AE493F"/>
    <w:rsid w:val="00B153F2"/>
    <w:rsid w:val="00B20606"/>
    <w:rsid w:val="00B33436"/>
    <w:rsid w:val="00B34EC7"/>
    <w:rsid w:val="00B65BB2"/>
    <w:rsid w:val="00B950D2"/>
    <w:rsid w:val="00BA02F7"/>
    <w:rsid w:val="00BE4084"/>
    <w:rsid w:val="00BE6460"/>
    <w:rsid w:val="00C01477"/>
    <w:rsid w:val="00C24F43"/>
    <w:rsid w:val="00C9215E"/>
    <w:rsid w:val="00C93EE8"/>
    <w:rsid w:val="00CA7E9E"/>
    <w:rsid w:val="00D03FE2"/>
    <w:rsid w:val="00D1373C"/>
    <w:rsid w:val="00D20598"/>
    <w:rsid w:val="00D351A0"/>
    <w:rsid w:val="00D6196E"/>
    <w:rsid w:val="00D776AA"/>
    <w:rsid w:val="00DB05A6"/>
    <w:rsid w:val="00DC64A7"/>
    <w:rsid w:val="00DD0CBF"/>
    <w:rsid w:val="00DE4BAC"/>
    <w:rsid w:val="00DF4E7C"/>
    <w:rsid w:val="00E002F0"/>
    <w:rsid w:val="00E11E6C"/>
    <w:rsid w:val="00E243CA"/>
    <w:rsid w:val="00E302F2"/>
    <w:rsid w:val="00E37018"/>
    <w:rsid w:val="00E47867"/>
    <w:rsid w:val="00E509EE"/>
    <w:rsid w:val="00E575FD"/>
    <w:rsid w:val="00E60B8F"/>
    <w:rsid w:val="00E66660"/>
    <w:rsid w:val="00E8132F"/>
    <w:rsid w:val="00EA3FA4"/>
    <w:rsid w:val="00EA696D"/>
    <w:rsid w:val="00EB1852"/>
    <w:rsid w:val="00EB431B"/>
    <w:rsid w:val="00EC1903"/>
    <w:rsid w:val="00ED6252"/>
    <w:rsid w:val="00F12CE1"/>
    <w:rsid w:val="00F1302D"/>
    <w:rsid w:val="00F22675"/>
    <w:rsid w:val="00F25971"/>
    <w:rsid w:val="00F417FB"/>
    <w:rsid w:val="00F552C6"/>
    <w:rsid w:val="00F617E1"/>
    <w:rsid w:val="00F84E33"/>
    <w:rsid w:val="00F87D3B"/>
    <w:rsid w:val="00FD52B0"/>
    <w:rsid w:val="00FE6494"/>
    <w:rsid w:val="00FE7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C96EEF7-3A0F-483A-9D46-2BB35974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85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54234"/>
    <w:pPr>
      <w:widowControl/>
      <w:spacing w:before="100" w:beforeAutospacing="1" w:after="100" w:afterAutospacing="1"/>
      <w:jc w:val="left"/>
    </w:pPr>
    <w:rPr>
      <w:rFonts w:ascii="宋体" w:hAnsi="宋体" w:cs="宋体"/>
      <w:kern w:val="0"/>
      <w:sz w:val="24"/>
    </w:rPr>
  </w:style>
  <w:style w:type="paragraph" w:styleId="a4">
    <w:name w:val="Balloon Text"/>
    <w:basedOn w:val="a"/>
    <w:link w:val="Char"/>
    <w:uiPriority w:val="99"/>
    <w:semiHidden/>
    <w:unhideWhenUsed/>
    <w:rsid w:val="00896139"/>
    <w:rPr>
      <w:sz w:val="18"/>
      <w:szCs w:val="18"/>
    </w:rPr>
  </w:style>
  <w:style w:type="character" w:customStyle="1" w:styleId="Char">
    <w:name w:val="批注框文本 Char"/>
    <w:basedOn w:val="a0"/>
    <w:link w:val="a4"/>
    <w:uiPriority w:val="99"/>
    <w:semiHidden/>
    <w:rsid w:val="008961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573958">
      <w:bodyDiv w:val="1"/>
      <w:marLeft w:val="0"/>
      <w:marRight w:val="0"/>
      <w:marTop w:val="0"/>
      <w:marBottom w:val="0"/>
      <w:divBdr>
        <w:top w:val="none" w:sz="0" w:space="0" w:color="auto"/>
        <w:left w:val="none" w:sz="0" w:space="0" w:color="auto"/>
        <w:bottom w:val="none" w:sz="0" w:space="0" w:color="auto"/>
        <w:right w:val="none" w:sz="0" w:space="0" w:color="auto"/>
      </w:divBdr>
    </w:div>
    <w:div w:id="1701202536">
      <w:marLeft w:val="0"/>
      <w:marRight w:val="0"/>
      <w:marTop w:val="0"/>
      <w:marBottom w:val="0"/>
      <w:divBdr>
        <w:top w:val="none" w:sz="0" w:space="0" w:color="auto"/>
        <w:left w:val="none" w:sz="0" w:space="0" w:color="auto"/>
        <w:bottom w:val="none" w:sz="0" w:space="0" w:color="auto"/>
        <w:right w:val="none" w:sz="0" w:space="0" w:color="auto"/>
      </w:divBdr>
    </w:div>
    <w:div w:id="1701202539">
      <w:marLeft w:val="0"/>
      <w:marRight w:val="0"/>
      <w:marTop w:val="0"/>
      <w:marBottom w:val="0"/>
      <w:divBdr>
        <w:top w:val="none" w:sz="0" w:space="0" w:color="auto"/>
        <w:left w:val="none" w:sz="0" w:space="0" w:color="auto"/>
        <w:bottom w:val="none" w:sz="0" w:space="0" w:color="auto"/>
        <w:right w:val="none" w:sz="0" w:space="0" w:color="auto"/>
      </w:divBdr>
      <w:divsChild>
        <w:div w:id="1701202542">
          <w:marLeft w:val="0"/>
          <w:marRight w:val="0"/>
          <w:marTop w:val="0"/>
          <w:marBottom w:val="0"/>
          <w:divBdr>
            <w:top w:val="none" w:sz="0" w:space="0" w:color="auto"/>
            <w:left w:val="none" w:sz="0" w:space="0" w:color="auto"/>
            <w:bottom w:val="none" w:sz="0" w:space="0" w:color="auto"/>
            <w:right w:val="none" w:sz="0" w:space="0" w:color="auto"/>
          </w:divBdr>
        </w:div>
      </w:divsChild>
    </w:div>
    <w:div w:id="1701202541">
      <w:marLeft w:val="0"/>
      <w:marRight w:val="0"/>
      <w:marTop w:val="0"/>
      <w:marBottom w:val="0"/>
      <w:divBdr>
        <w:top w:val="none" w:sz="0" w:space="0" w:color="auto"/>
        <w:left w:val="none" w:sz="0" w:space="0" w:color="auto"/>
        <w:bottom w:val="none" w:sz="0" w:space="0" w:color="auto"/>
        <w:right w:val="none" w:sz="0" w:space="0" w:color="auto"/>
      </w:divBdr>
      <w:divsChild>
        <w:div w:id="1701202538">
          <w:marLeft w:val="0"/>
          <w:marRight w:val="0"/>
          <w:marTop w:val="0"/>
          <w:marBottom w:val="0"/>
          <w:divBdr>
            <w:top w:val="none" w:sz="0" w:space="0" w:color="auto"/>
            <w:left w:val="none" w:sz="0" w:space="0" w:color="auto"/>
            <w:bottom w:val="none" w:sz="0" w:space="0" w:color="auto"/>
            <w:right w:val="none" w:sz="0" w:space="0" w:color="auto"/>
          </w:divBdr>
          <w:divsChild>
            <w:div w:id="1701202540">
              <w:marLeft w:val="0"/>
              <w:marRight w:val="0"/>
              <w:marTop w:val="0"/>
              <w:marBottom w:val="0"/>
              <w:divBdr>
                <w:top w:val="none" w:sz="0" w:space="0" w:color="auto"/>
                <w:left w:val="none" w:sz="0" w:space="0" w:color="auto"/>
                <w:bottom w:val="none" w:sz="0" w:space="0" w:color="auto"/>
                <w:right w:val="none" w:sz="0" w:space="0" w:color="auto"/>
              </w:divBdr>
              <w:divsChild>
                <w:div w:id="1701202537">
                  <w:marLeft w:val="0"/>
                  <w:marRight w:val="0"/>
                  <w:marTop w:val="0"/>
                  <w:marBottom w:val="0"/>
                  <w:divBdr>
                    <w:top w:val="none" w:sz="0" w:space="0" w:color="auto"/>
                    <w:left w:val="none" w:sz="0" w:space="0" w:color="auto"/>
                    <w:bottom w:val="none" w:sz="0" w:space="0" w:color="auto"/>
                    <w:right w:val="none" w:sz="0" w:space="0" w:color="auto"/>
                  </w:divBdr>
                  <w:divsChild>
                    <w:div w:id="1701202543">
                      <w:marLeft w:val="0"/>
                      <w:marRight w:val="0"/>
                      <w:marTop w:val="0"/>
                      <w:marBottom w:val="0"/>
                      <w:divBdr>
                        <w:top w:val="none" w:sz="0" w:space="0" w:color="auto"/>
                        <w:left w:val="none" w:sz="0" w:space="0" w:color="auto"/>
                        <w:bottom w:val="none" w:sz="0" w:space="0" w:color="auto"/>
                        <w:right w:val="none" w:sz="0" w:space="0" w:color="auto"/>
                      </w:divBdr>
                      <w:divsChild>
                        <w:div w:id="17012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202544">
      <w:marLeft w:val="0"/>
      <w:marRight w:val="0"/>
      <w:marTop w:val="0"/>
      <w:marBottom w:val="0"/>
      <w:divBdr>
        <w:top w:val="none" w:sz="0" w:space="0" w:color="auto"/>
        <w:left w:val="none" w:sz="0" w:space="0" w:color="auto"/>
        <w:bottom w:val="none" w:sz="0" w:space="0" w:color="auto"/>
        <w:right w:val="none" w:sz="0" w:space="0" w:color="auto"/>
      </w:divBdr>
    </w:div>
    <w:div w:id="1701202545">
      <w:marLeft w:val="0"/>
      <w:marRight w:val="0"/>
      <w:marTop w:val="0"/>
      <w:marBottom w:val="0"/>
      <w:divBdr>
        <w:top w:val="none" w:sz="0" w:space="0" w:color="auto"/>
        <w:left w:val="none" w:sz="0" w:space="0" w:color="auto"/>
        <w:bottom w:val="none" w:sz="0" w:space="0" w:color="auto"/>
        <w:right w:val="none" w:sz="0" w:space="0" w:color="auto"/>
      </w:divBdr>
    </w:div>
    <w:div w:id="1954088102">
      <w:bodyDiv w:val="1"/>
      <w:marLeft w:val="0"/>
      <w:marRight w:val="0"/>
      <w:marTop w:val="0"/>
      <w:marBottom w:val="0"/>
      <w:divBdr>
        <w:top w:val="none" w:sz="0" w:space="0" w:color="auto"/>
        <w:left w:val="none" w:sz="0" w:space="0" w:color="auto"/>
        <w:bottom w:val="none" w:sz="0" w:space="0" w:color="auto"/>
        <w:right w:val="none" w:sz="0" w:space="0" w:color="auto"/>
      </w:divBdr>
    </w:div>
    <w:div w:id="211624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7.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chart" Target="charts/chart2.xml"/><Relationship Id="rId12" Type="http://schemas.openxmlformats.org/officeDocument/2006/relationships/chart" Target="charts/chart6.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8.png"/><Relationship Id="rId10" Type="http://schemas.openxmlformats.org/officeDocument/2006/relationships/chart" Target="charts/chart5.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image" Target="media/image2.emf"/><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___8.xlsx"/><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__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___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___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istrator\Desktop\&#19987;&#19994;&#32676;&#36164;&#26009;\2014-2016&#21508;&#19987;&#19994;&#23601;&#19994;&#29575;1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istrator\Desktop\&#19987;&#19994;&#32676;&#36164;&#26009;\2014-2016&#21508;&#19987;&#19994;&#23601;&#19994;&#29575;1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男女生比例</a:t>
            </a:r>
            <a:endParaRPr lang="zh-CN"/>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'2017年12月11日就业统计'!$A$2:$A$3</c:f>
              <c:strCache>
                <c:ptCount val="2"/>
                <c:pt idx="0">
                  <c:v>男</c:v>
                </c:pt>
                <c:pt idx="1">
                  <c:v>女</c:v>
                </c:pt>
              </c:strCache>
            </c:strRef>
          </c:cat>
          <c:val>
            <c:numRef>
              <c:f>'2017年12月11日就业统计'!$B$2:$B$3</c:f>
              <c:numCache>
                <c:formatCode>General</c:formatCode>
                <c:ptCount val="2"/>
                <c:pt idx="0">
                  <c:v>667</c:v>
                </c:pt>
                <c:pt idx="1">
                  <c:v>1473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n-US" altLang="zh-CN"/>
              <a:t>2015-2017</a:t>
            </a:r>
            <a:r>
              <a:rPr lang="zh-CN" altLang="en-US"/>
              <a:t>年初次就业率</a:t>
            </a:r>
            <a:endParaRPr lang="zh-CN"/>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zh-CN"/>
        </a:p>
      </c:txPr>
    </c:title>
    <c:autoTitleDeleted val="0"/>
    <c:plotArea>
      <c:layout/>
      <c:lineChart>
        <c:grouping val="standard"/>
        <c:varyColors val="0"/>
        <c:ser>
          <c:idx val="0"/>
          <c:order val="0"/>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Sheet1!$A$2:$C$2</c:f>
              <c:strCache>
                <c:ptCount val="3"/>
                <c:pt idx="0">
                  <c:v>2015年</c:v>
                </c:pt>
                <c:pt idx="1">
                  <c:v>2016年</c:v>
                </c:pt>
                <c:pt idx="2">
                  <c:v>2017年</c:v>
                </c:pt>
              </c:strCache>
            </c:strRef>
          </c:cat>
          <c:val>
            <c:numRef>
              <c:f>Sheet1!$A$3:$C$3</c:f>
              <c:numCache>
                <c:formatCode>0.00%</c:formatCode>
                <c:ptCount val="3"/>
                <c:pt idx="0">
                  <c:v>0.77590000000000003</c:v>
                </c:pt>
                <c:pt idx="1">
                  <c:v>0.78749999999999998</c:v>
                </c:pt>
                <c:pt idx="2">
                  <c:v>0.82620000000000005</c:v>
                </c:pt>
              </c:numCache>
            </c:numRef>
          </c:val>
          <c:smooth val="0"/>
        </c:ser>
        <c:dLbls>
          <c:dLblPos val="ctr"/>
          <c:showLegendKey val="0"/>
          <c:showVal val="1"/>
          <c:showCatName val="0"/>
          <c:showSerName val="0"/>
          <c:showPercent val="0"/>
          <c:showBubbleSize val="0"/>
        </c:dLbls>
        <c:marker val="1"/>
        <c:smooth val="0"/>
        <c:axId val="384819904"/>
        <c:axId val="384820296"/>
      </c:lineChart>
      <c:catAx>
        <c:axId val="38481990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zh-CN"/>
          </a:p>
        </c:txPr>
        <c:crossAx val="384820296"/>
        <c:crosses val="autoZero"/>
        <c:auto val="1"/>
        <c:lblAlgn val="ctr"/>
        <c:lblOffset val="100"/>
        <c:noMultiLvlLbl val="0"/>
      </c:catAx>
      <c:valAx>
        <c:axId val="384820296"/>
        <c:scaling>
          <c:orientation val="minMax"/>
        </c:scaling>
        <c:delete val="1"/>
        <c:axPos val="l"/>
        <c:numFmt formatCode="0.00%" sourceLinked="1"/>
        <c:majorTickMark val="none"/>
        <c:minorTickMark val="none"/>
        <c:tickLblPos val="nextTo"/>
        <c:crossAx val="38481990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生源地分布</a:t>
            </a:r>
            <a:endParaRPr lang="zh-CN"/>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Sheet1!$A$2:$B$2</c:f>
              <c:strCache>
                <c:ptCount val="2"/>
                <c:pt idx="0">
                  <c:v>长春地区</c:v>
                </c:pt>
                <c:pt idx="1">
                  <c:v>省内其它地区</c:v>
                </c:pt>
              </c:strCache>
            </c:strRef>
          </c:cat>
          <c:val>
            <c:numRef>
              <c:f>Sheet1!$A$3:$B$3</c:f>
              <c:numCache>
                <c:formatCode>General</c:formatCode>
                <c:ptCount val="2"/>
                <c:pt idx="0">
                  <c:v>703</c:v>
                </c:pt>
                <c:pt idx="1">
                  <c:v>1437</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zh-CN" altLang="en-US"/>
              <a:t>各分院就业率</a:t>
            </a:r>
            <a:endParaRPr lang="zh-CN"/>
          </a:p>
        </c:rich>
      </c:tx>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endParaRPr lang="zh-CN"/>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rgbClr val="4F81BD">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Sheet1!$A$2:$A$8</c:f>
              <c:strCache>
                <c:ptCount val="7"/>
                <c:pt idx="0">
                  <c:v>会计学院</c:v>
                </c:pt>
                <c:pt idx="1">
                  <c:v>经济管理学院</c:v>
                </c:pt>
                <c:pt idx="2">
                  <c:v>建筑工程学院</c:v>
                </c:pt>
                <c:pt idx="3">
                  <c:v>机电工程学院</c:v>
                </c:pt>
                <c:pt idx="4">
                  <c:v>数字出版学院</c:v>
                </c:pt>
                <c:pt idx="5">
                  <c:v>文化旅游学院</c:v>
                </c:pt>
                <c:pt idx="6">
                  <c:v>现代农业学院</c:v>
                </c:pt>
              </c:strCache>
            </c:strRef>
          </c:cat>
          <c:val>
            <c:numRef>
              <c:f>Sheet1!$B$2:$B$8</c:f>
              <c:numCache>
                <c:formatCode>0.00%</c:formatCode>
                <c:ptCount val="7"/>
                <c:pt idx="0">
                  <c:v>0.86360000000000003</c:v>
                </c:pt>
                <c:pt idx="1">
                  <c:v>0.82350000000000001</c:v>
                </c:pt>
                <c:pt idx="2">
                  <c:v>0.80989999999999995</c:v>
                </c:pt>
                <c:pt idx="3">
                  <c:v>0.74529999999999996</c:v>
                </c:pt>
                <c:pt idx="4">
                  <c:v>0.82220000000000004</c:v>
                </c:pt>
                <c:pt idx="5">
                  <c:v>0.82350000000000001</c:v>
                </c:pt>
                <c:pt idx="6">
                  <c:v>0.82069999999999999</c:v>
                </c:pt>
              </c:numCache>
            </c:numRef>
          </c:val>
        </c:ser>
        <c:dLbls>
          <c:showLegendKey val="0"/>
          <c:showVal val="1"/>
          <c:showCatName val="0"/>
          <c:showSerName val="0"/>
          <c:showPercent val="0"/>
          <c:showBubbleSize val="0"/>
        </c:dLbls>
        <c:gapWidth val="84"/>
        <c:gapDepth val="53"/>
        <c:shape val="box"/>
        <c:axId val="383357168"/>
        <c:axId val="383357560"/>
        <c:axId val="0"/>
      </c:bar3DChart>
      <c:catAx>
        <c:axId val="3833571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zh-CN"/>
          </a:p>
        </c:txPr>
        <c:crossAx val="383357560"/>
        <c:crosses val="autoZero"/>
        <c:auto val="1"/>
        <c:lblAlgn val="ctr"/>
        <c:lblOffset val="100"/>
        <c:noMultiLvlLbl val="0"/>
      </c:catAx>
      <c:valAx>
        <c:axId val="383357560"/>
        <c:scaling>
          <c:orientation val="minMax"/>
        </c:scaling>
        <c:delete val="1"/>
        <c:axPos val="b"/>
        <c:numFmt formatCode="0.00%" sourceLinked="1"/>
        <c:majorTickMark val="out"/>
        <c:minorTickMark val="none"/>
        <c:tickLblPos val="nextTo"/>
        <c:crossAx val="383357168"/>
        <c:crosses val="autoZero"/>
        <c:crossBetween val="between"/>
      </c:valAx>
      <c:spPr>
        <a:noFill/>
        <a:ln>
          <a:noFill/>
        </a:ln>
        <a:effectLst/>
      </c:spPr>
    </c:plotArea>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未就业原因</a:t>
            </a:r>
            <a:endParaRPr lang="zh-CN"/>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plotArea>
      <c:layout/>
      <c:barChart>
        <c:barDir val="bar"/>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在准备出国</c:v>
                </c:pt>
                <c:pt idx="1">
                  <c:v>在准备公务员或其他考试</c:v>
                </c:pt>
                <c:pt idx="2">
                  <c:v>在准备职业资格考试</c:v>
                </c:pt>
                <c:pt idx="3">
                  <c:v>没找到满意的工作</c:v>
                </c:pt>
                <c:pt idx="4">
                  <c:v>转换工作中</c:v>
                </c:pt>
              </c:strCache>
            </c:strRef>
          </c:cat>
          <c:val>
            <c:numRef>
              <c:f>Sheet1!$B$2:$B$6</c:f>
              <c:numCache>
                <c:formatCode>0.00%</c:formatCode>
                <c:ptCount val="5"/>
                <c:pt idx="0">
                  <c:v>2.0999999999999999E-3</c:v>
                </c:pt>
                <c:pt idx="1">
                  <c:v>1.9800000000000002E-2</c:v>
                </c:pt>
                <c:pt idx="2">
                  <c:v>0.26429999999999998</c:v>
                </c:pt>
                <c:pt idx="3">
                  <c:v>0.32140000000000002</c:v>
                </c:pt>
                <c:pt idx="4">
                  <c:v>0.39240000000000003</c:v>
                </c:pt>
              </c:numCache>
            </c:numRef>
          </c:val>
        </c:ser>
        <c:dLbls>
          <c:dLblPos val="ctr"/>
          <c:showLegendKey val="0"/>
          <c:showVal val="1"/>
          <c:showCatName val="0"/>
          <c:showSerName val="0"/>
          <c:showPercent val="0"/>
          <c:showBubbleSize val="0"/>
        </c:dLbls>
        <c:gapWidth val="150"/>
        <c:overlap val="100"/>
        <c:axId val="383358344"/>
        <c:axId val="382225608"/>
      </c:barChart>
      <c:catAx>
        <c:axId val="38335834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zh-CN"/>
          </a:p>
        </c:txPr>
        <c:crossAx val="382225608"/>
        <c:crosses val="autoZero"/>
        <c:auto val="1"/>
        <c:lblAlgn val="ctr"/>
        <c:lblOffset val="100"/>
        <c:noMultiLvlLbl val="0"/>
      </c:catAx>
      <c:valAx>
        <c:axId val="382225608"/>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3833583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zh-CN" altLang="en-US"/>
              <a:t>就业地区省份分布</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'2017年12月11日就业统计'!$A$2:$A$19</c:f>
              <c:strCache>
                <c:ptCount val="18"/>
                <c:pt idx="0">
                  <c:v>北京市</c:v>
                </c:pt>
                <c:pt idx="1">
                  <c:v>天津市</c:v>
                </c:pt>
                <c:pt idx="2">
                  <c:v>河北省</c:v>
                </c:pt>
                <c:pt idx="3">
                  <c:v>内蒙古自治区</c:v>
                </c:pt>
                <c:pt idx="4">
                  <c:v>辽宁省</c:v>
                </c:pt>
                <c:pt idx="5">
                  <c:v>吉林省</c:v>
                </c:pt>
                <c:pt idx="6">
                  <c:v>黑龙江省</c:v>
                </c:pt>
                <c:pt idx="7">
                  <c:v>上海市</c:v>
                </c:pt>
                <c:pt idx="8">
                  <c:v>江苏省</c:v>
                </c:pt>
                <c:pt idx="9">
                  <c:v>浙江省</c:v>
                </c:pt>
                <c:pt idx="10">
                  <c:v>江西省</c:v>
                </c:pt>
                <c:pt idx="11">
                  <c:v>山东省</c:v>
                </c:pt>
                <c:pt idx="12">
                  <c:v>河南省</c:v>
                </c:pt>
                <c:pt idx="13">
                  <c:v>广东省</c:v>
                </c:pt>
                <c:pt idx="14">
                  <c:v>广西壮族自治区</c:v>
                </c:pt>
                <c:pt idx="15">
                  <c:v>云南省</c:v>
                </c:pt>
                <c:pt idx="16">
                  <c:v>青海省</c:v>
                </c:pt>
                <c:pt idx="17">
                  <c:v>宁夏回族自治区</c:v>
                </c:pt>
              </c:strCache>
            </c:strRef>
          </c:cat>
          <c:val>
            <c:numRef>
              <c:f>'2017年12月11日就业统计'!$B$2:$B$19</c:f>
              <c:numCache>
                <c:formatCode>0.00%</c:formatCode>
                <c:ptCount val="18"/>
                <c:pt idx="0">
                  <c:v>4.530950861518826E-2</c:v>
                </c:pt>
                <c:pt idx="1">
                  <c:v>3.1908104658583281E-3</c:v>
                </c:pt>
                <c:pt idx="2">
                  <c:v>6.3816209317166565E-4</c:v>
                </c:pt>
                <c:pt idx="3">
                  <c:v>2.5526483726866626E-3</c:v>
                </c:pt>
                <c:pt idx="4">
                  <c:v>1.5315890236119975E-2</c:v>
                </c:pt>
                <c:pt idx="5">
                  <c:v>0.89725590299936187</c:v>
                </c:pt>
                <c:pt idx="6">
                  <c:v>3.8289725590299937E-3</c:v>
                </c:pt>
                <c:pt idx="7">
                  <c:v>3.1908104658583281E-3</c:v>
                </c:pt>
                <c:pt idx="8">
                  <c:v>5.1052967453733252E-3</c:v>
                </c:pt>
                <c:pt idx="9">
                  <c:v>2.5526483726866626E-3</c:v>
                </c:pt>
                <c:pt idx="10">
                  <c:v>1.9144862795149968E-3</c:v>
                </c:pt>
                <c:pt idx="11">
                  <c:v>7.6579451180599873E-3</c:v>
                </c:pt>
                <c:pt idx="12">
                  <c:v>6.3816209317166565E-4</c:v>
                </c:pt>
                <c:pt idx="13">
                  <c:v>7.6579451180599873E-3</c:v>
                </c:pt>
                <c:pt idx="14">
                  <c:v>6.3816209317166565E-4</c:v>
                </c:pt>
                <c:pt idx="15">
                  <c:v>6.3816209317166565E-4</c:v>
                </c:pt>
                <c:pt idx="16">
                  <c:v>6.3816209317166565E-4</c:v>
                </c:pt>
                <c:pt idx="17">
                  <c:v>1.2763241863433313E-3</c:v>
                </c:pt>
              </c:numCache>
            </c:numRef>
          </c:val>
        </c:ser>
        <c:dLbls>
          <c:dLblPos val="outEnd"/>
          <c:showLegendKey val="0"/>
          <c:showVal val="1"/>
          <c:showCatName val="0"/>
          <c:showSerName val="0"/>
          <c:showPercent val="0"/>
          <c:showBubbleSize val="0"/>
        </c:dLbls>
        <c:gapWidth val="444"/>
        <c:overlap val="-90"/>
        <c:axId val="382226392"/>
        <c:axId val="382226784"/>
      </c:barChart>
      <c:catAx>
        <c:axId val="382226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zh-CN"/>
          </a:p>
        </c:txPr>
        <c:crossAx val="382226784"/>
        <c:crosses val="autoZero"/>
        <c:auto val="1"/>
        <c:lblAlgn val="ctr"/>
        <c:lblOffset val="100"/>
        <c:noMultiLvlLbl val="0"/>
      </c:catAx>
      <c:valAx>
        <c:axId val="382226784"/>
        <c:scaling>
          <c:orientation val="minMax"/>
        </c:scaling>
        <c:delete val="1"/>
        <c:axPos val="l"/>
        <c:numFmt formatCode="0.00%" sourceLinked="1"/>
        <c:majorTickMark val="none"/>
        <c:minorTickMark val="none"/>
        <c:tickLblPos val="nextTo"/>
        <c:crossAx val="38222639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zh-CN"/>
              <a:t>就业单位行业分布</a:t>
            </a:r>
          </a:p>
        </c:rich>
      </c:tx>
      <c:layout>
        <c:manualLayout>
          <c:xMode val="edge"/>
          <c:yMode val="edge"/>
          <c:x val="0.2770000000000000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zh-CN"/>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C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'2017年12月11日就业统计'!$A$2:$A$20</c:f>
              <c:strCache>
                <c:ptCount val="19"/>
                <c:pt idx="0">
                  <c:v>农、林、牧、渔业</c:v>
                </c:pt>
                <c:pt idx="1">
                  <c:v>采矿业</c:v>
                </c:pt>
                <c:pt idx="2">
                  <c:v>制造业</c:v>
                </c:pt>
                <c:pt idx="3">
                  <c:v>电力、热力、燃气及水生产和供应业</c:v>
                </c:pt>
                <c:pt idx="4">
                  <c:v>建筑业</c:v>
                </c:pt>
                <c:pt idx="5">
                  <c:v>批发和零售业</c:v>
                </c:pt>
                <c:pt idx="6">
                  <c:v>交通运输、仓储和邮政业</c:v>
                </c:pt>
                <c:pt idx="7">
                  <c:v>住宿和餐饮业</c:v>
                </c:pt>
                <c:pt idx="8">
                  <c:v>信息传输、软件和信息技术服务业</c:v>
                </c:pt>
                <c:pt idx="9">
                  <c:v>金融业</c:v>
                </c:pt>
                <c:pt idx="10">
                  <c:v>房地产业</c:v>
                </c:pt>
                <c:pt idx="11">
                  <c:v>租赁和商务服务业</c:v>
                </c:pt>
                <c:pt idx="12">
                  <c:v>科学研究和技术服务业</c:v>
                </c:pt>
                <c:pt idx="13">
                  <c:v>水利、环境和公共设施管理业</c:v>
                </c:pt>
                <c:pt idx="14">
                  <c:v>居民服务、修理和其他服务业</c:v>
                </c:pt>
                <c:pt idx="15">
                  <c:v>教育</c:v>
                </c:pt>
                <c:pt idx="16">
                  <c:v>卫生和社会工作</c:v>
                </c:pt>
                <c:pt idx="17">
                  <c:v>文化、体育和娱乐业</c:v>
                </c:pt>
                <c:pt idx="18">
                  <c:v>公共管理、社会保障和社会组织</c:v>
                </c:pt>
              </c:strCache>
            </c:strRef>
          </c:cat>
          <c:val>
            <c:numRef>
              <c:f>'2017年12月11日就业统计'!$B$2:$B$20</c:f>
              <c:numCache>
                <c:formatCode>0.00%</c:formatCode>
                <c:ptCount val="19"/>
                <c:pt idx="0">
                  <c:v>1.7879948914431672E-2</c:v>
                </c:pt>
                <c:pt idx="1">
                  <c:v>1.9157088122605363E-3</c:v>
                </c:pt>
                <c:pt idx="2">
                  <c:v>9.2592592592592587E-2</c:v>
                </c:pt>
                <c:pt idx="3">
                  <c:v>1.9795657726692211E-2</c:v>
                </c:pt>
                <c:pt idx="4">
                  <c:v>0.10280970625798212</c:v>
                </c:pt>
                <c:pt idx="5">
                  <c:v>0.13984674329501914</c:v>
                </c:pt>
                <c:pt idx="6">
                  <c:v>3.8952745849297574E-2</c:v>
                </c:pt>
                <c:pt idx="7">
                  <c:v>5.3001277139208172E-2</c:v>
                </c:pt>
                <c:pt idx="8">
                  <c:v>0.15070242656449553</c:v>
                </c:pt>
                <c:pt idx="9">
                  <c:v>3.1289910600255426E-2</c:v>
                </c:pt>
                <c:pt idx="10">
                  <c:v>6.1302681992337162E-2</c:v>
                </c:pt>
                <c:pt idx="11">
                  <c:v>9.0676883780332063E-2</c:v>
                </c:pt>
                <c:pt idx="12">
                  <c:v>2.554278416347382E-2</c:v>
                </c:pt>
                <c:pt idx="13">
                  <c:v>8.9399744572158362E-3</c:v>
                </c:pt>
                <c:pt idx="14">
                  <c:v>6.7049808429118771E-2</c:v>
                </c:pt>
                <c:pt idx="15">
                  <c:v>1.8518518518518517E-2</c:v>
                </c:pt>
                <c:pt idx="16">
                  <c:v>2.3627075351213282E-2</c:v>
                </c:pt>
                <c:pt idx="17">
                  <c:v>3.5759897828863345E-2</c:v>
                </c:pt>
                <c:pt idx="18">
                  <c:v>1.9795657726692211E-2</c:v>
                </c:pt>
              </c:numCache>
            </c:numRef>
          </c:val>
        </c:ser>
        <c:dLbls>
          <c:dLblPos val="inEnd"/>
          <c:showLegendKey val="0"/>
          <c:showVal val="1"/>
          <c:showCatName val="0"/>
          <c:showSerName val="0"/>
          <c:showPercent val="0"/>
          <c:showBubbleSize val="0"/>
        </c:dLbls>
        <c:gapWidth val="100"/>
        <c:axId val="297181536"/>
        <c:axId val="297181928"/>
      </c:barChart>
      <c:catAx>
        <c:axId val="29718153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zh-CN"/>
          </a:p>
        </c:txPr>
        <c:crossAx val="297181928"/>
        <c:crosses val="autoZero"/>
        <c:auto val="1"/>
        <c:lblAlgn val="ctr"/>
        <c:lblOffset val="100"/>
        <c:noMultiLvlLbl val="0"/>
      </c:catAx>
      <c:valAx>
        <c:axId val="297181928"/>
        <c:scaling>
          <c:orientation val="minMax"/>
        </c:scaling>
        <c:delete val="0"/>
        <c:axPos val="b"/>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zh-CN"/>
          </a:p>
        </c:txPr>
        <c:crossAx val="297181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t>职业类型分布</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'2017年12月11日就业统计'!$A$2:$A$15</c:f>
              <c:strCache>
                <c:ptCount val="14"/>
                <c:pt idx="0">
                  <c:v>工程技术人员</c:v>
                </c:pt>
                <c:pt idx="1">
                  <c:v>农林牧渔业技术人员</c:v>
                </c:pt>
                <c:pt idx="2">
                  <c:v>经济业务人员</c:v>
                </c:pt>
                <c:pt idx="3">
                  <c:v>金融业务人员</c:v>
                </c:pt>
                <c:pt idx="4">
                  <c:v>法律专业人员</c:v>
                </c:pt>
                <c:pt idx="5">
                  <c:v>教学人员</c:v>
                </c:pt>
                <c:pt idx="6">
                  <c:v>文学艺术工作人员</c:v>
                </c:pt>
                <c:pt idx="7">
                  <c:v>体育工作人员</c:v>
                </c:pt>
                <c:pt idx="8">
                  <c:v>新闻出版和文化工作人员</c:v>
                </c:pt>
                <c:pt idx="9">
                  <c:v>其他专业技术人员</c:v>
                </c:pt>
                <c:pt idx="10">
                  <c:v>办事人员和有关人员</c:v>
                </c:pt>
                <c:pt idx="11">
                  <c:v>商业和服务业人员</c:v>
                </c:pt>
                <c:pt idx="12">
                  <c:v>生产和运输设备操作人员</c:v>
                </c:pt>
                <c:pt idx="13">
                  <c:v>其他人员</c:v>
                </c:pt>
              </c:strCache>
            </c:strRef>
          </c:cat>
          <c:val>
            <c:numRef>
              <c:f>'2017年12月11日就业统计'!$B$2:$B$15</c:f>
              <c:numCache>
                <c:formatCode>0.00%</c:formatCode>
                <c:ptCount val="14"/>
                <c:pt idx="0">
                  <c:v>7.2296865003198971E-2</c:v>
                </c:pt>
                <c:pt idx="1">
                  <c:v>1.2795905310300703E-3</c:v>
                </c:pt>
                <c:pt idx="2">
                  <c:v>0.10748560460652591</c:v>
                </c:pt>
                <c:pt idx="3">
                  <c:v>6.2699936020473454E-2</c:v>
                </c:pt>
                <c:pt idx="4">
                  <c:v>6.3979526551503517E-4</c:v>
                </c:pt>
                <c:pt idx="5">
                  <c:v>5.7581573896353169E-3</c:v>
                </c:pt>
                <c:pt idx="6">
                  <c:v>8.9571337172104932E-3</c:v>
                </c:pt>
                <c:pt idx="7">
                  <c:v>1.2795905310300703E-3</c:v>
                </c:pt>
                <c:pt idx="8">
                  <c:v>3.838771593090211E-3</c:v>
                </c:pt>
                <c:pt idx="9">
                  <c:v>5.5022392834293027E-2</c:v>
                </c:pt>
                <c:pt idx="10">
                  <c:v>6.2699936020473454E-2</c:v>
                </c:pt>
                <c:pt idx="11">
                  <c:v>0.1126039667306462</c:v>
                </c:pt>
                <c:pt idx="12">
                  <c:v>7.677543186180422E-3</c:v>
                </c:pt>
                <c:pt idx="13">
                  <c:v>0.49776071657069737</c:v>
                </c:pt>
              </c:numCache>
            </c:numRef>
          </c:val>
        </c:ser>
        <c:dLbls>
          <c:showLegendKey val="0"/>
          <c:showVal val="1"/>
          <c:showCatName val="0"/>
          <c:showSerName val="0"/>
          <c:showPercent val="0"/>
          <c:showBubbleSize val="0"/>
        </c:dLbls>
        <c:gapWidth val="65"/>
        <c:shape val="box"/>
        <c:axId val="297182712"/>
        <c:axId val="297183104"/>
        <c:axId val="0"/>
      </c:bar3DChart>
      <c:catAx>
        <c:axId val="29718271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zh-CN"/>
          </a:p>
        </c:txPr>
        <c:crossAx val="297183104"/>
        <c:crosses val="autoZero"/>
        <c:auto val="1"/>
        <c:lblAlgn val="ctr"/>
        <c:lblOffset val="100"/>
        <c:noMultiLvlLbl val="0"/>
      </c:catAx>
      <c:valAx>
        <c:axId val="297183104"/>
        <c:scaling>
          <c:orientation val="minMax"/>
        </c:scaling>
        <c:delete val="0"/>
        <c:axPos val="b"/>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crossAx val="29718271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专业对口度</a:t>
            </a:r>
            <a:endParaRPr lang="zh-CN"/>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'[2014-2016各专业就业率111.xlsx]男女生比例'!$A$60:$A$64</c:f>
              <c:strCache>
                <c:ptCount val="5"/>
                <c:pt idx="0">
                  <c:v>很对口</c:v>
                </c:pt>
                <c:pt idx="1">
                  <c:v>比较对口</c:v>
                </c:pt>
                <c:pt idx="2">
                  <c:v>一般</c:v>
                </c:pt>
                <c:pt idx="3">
                  <c:v>比较不对口</c:v>
                </c:pt>
                <c:pt idx="4">
                  <c:v>很不对口</c:v>
                </c:pt>
              </c:strCache>
            </c:strRef>
          </c:cat>
          <c:val>
            <c:numRef>
              <c:f>'[2014-2016各专业就业率111.xlsx]男女生比例'!$B$60:$B$64</c:f>
              <c:numCache>
                <c:formatCode>0.00%</c:formatCode>
                <c:ptCount val="5"/>
                <c:pt idx="0">
                  <c:v>0.33080000000000137</c:v>
                </c:pt>
                <c:pt idx="1">
                  <c:v>0.29060000000000002</c:v>
                </c:pt>
                <c:pt idx="2">
                  <c:v>0.1961</c:v>
                </c:pt>
                <c:pt idx="3">
                  <c:v>0.10260000000000002</c:v>
                </c:pt>
                <c:pt idx="4">
                  <c:v>7.9900000000000124E-2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zh-CN" altLang="en-US"/>
              <a:t>就业满意度</a:t>
            </a:r>
            <a:endParaRPr lang="zh-CN"/>
          </a:p>
        </c:rich>
      </c:tx>
      <c:overlay val="0"/>
      <c:spPr>
        <a:noFill/>
        <a:ln>
          <a:noFill/>
        </a:ln>
        <a:effectLst/>
      </c:spPr>
    </c:title>
    <c:autoTitleDeleted val="0"/>
    <c:plotArea>
      <c:layout/>
      <c:ofPieChart>
        <c:ofPieType val="bar"/>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C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'[2014-2016各专业就业率111.xlsx]男女生比例'!$A$72:$A$76</c:f>
              <c:strCache>
                <c:ptCount val="5"/>
                <c:pt idx="0">
                  <c:v>很满意</c:v>
                </c:pt>
                <c:pt idx="1">
                  <c:v>比较满意</c:v>
                </c:pt>
                <c:pt idx="2">
                  <c:v>一般</c:v>
                </c:pt>
                <c:pt idx="3">
                  <c:v>比较不满意</c:v>
                </c:pt>
                <c:pt idx="4">
                  <c:v>很不满意</c:v>
                </c:pt>
              </c:strCache>
            </c:strRef>
          </c:cat>
          <c:val>
            <c:numRef>
              <c:f>'[2014-2016各专业就业率111.xlsx]男女生比例'!$B$72:$B$76</c:f>
              <c:numCache>
                <c:formatCode>0.00%</c:formatCode>
                <c:ptCount val="5"/>
                <c:pt idx="0">
                  <c:v>0.41160000000000002</c:v>
                </c:pt>
                <c:pt idx="1">
                  <c:v>0.39100000000000096</c:v>
                </c:pt>
                <c:pt idx="2">
                  <c:v>0.18320000000000042</c:v>
                </c:pt>
                <c:pt idx="3">
                  <c:v>1.0300000000000005E-2</c:v>
                </c:pt>
                <c:pt idx="4">
                  <c:v>3.9000000000000081E-3</c:v>
                </c:pt>
              </c:numCache>
            </c:numRef>
          </c:val>
        </c:ser>
        <c:dLbls>
          <c:showLegendKey val="0"/>
          <c:showVal val="0"/>
          <c:showCatName val="0"/>
          <c:showSerName val="0"/>
          <c:showPercent val="1"/>
          <c:showBubbleSize val="0"/>
          <c:showLeaderLines val="1"/>
        </c:dLbls>
        <c:gapWidth val="100"/>
        <c:secondPieSize val="75"/>
        <c:serLines>
          <c:spPr>
            <a:ln w="9525" cap="flat" cmpd="sng" algn="ctr">
              <a:solidFill>
                <a:schemeClr val="tx1">
                  <a:lumMod val="35000"/>
                  <a:lumOff val="65000"/>
                </a:schemeClr>
              </a:solidFill>
              <a:round/>
            </a:ln>
            <a:effectLst/>
          </c:spPr>
        </c:serLines>
      </c:ofPieChart>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showDLblsOverMax val="0"/>
  </c:chart>
  <c:txPr>
    <a:bodyPr/>
    <a:lstStyle/>
    <a:p>
      <a:pPr>
        <a:defRPr/>
      </a:pPr>
      <a:endParaRPr lang="zh-CN"/>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4.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A614D-B1E7-4215-9BFB-89E41199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23</Pages>
  <Words>1404</Words>
  <Characters>8006</Characters>
  <Application>Microsoft Office Word</Application>
  <DocSecurity>0</DocSecurity>
  <Lines>66</Lines>
  <Paragraphs>18</Paragraphs>
  <ScaleCrop>false</ScaleCrop>
  <Company>AM电脑吧</Company>
  <LinksUpToDate>false</LinksUpToDate>
  <CharactersWithSpaces>9392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39</cp:revision>
  <dcterms:created xsi:type="dcterms:W3CDTF">2017-12-19T07:22:00Z</dcterms:created>
  <dcterms:modified xsi:type="dcterms:W3CDTF">2017-12-27T00:38:00Z</dcterms:modified>
</cp:coreProperties>
</file>