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537" w:rsidRPr="00CA7E9E" w:rsidRDefault="00304537" w:rsidP="00E8132F">
      <w:pPr>
        <w:jc w:val="center"/>
        <w:rPr>
          <w:rFonts w:ascii="宋体"/>
          <w:b/>
          <w:sz w:val="44"/>
          <w:szCs w:val="44"/>
        </w:rPr>
      </w:pPr>
      <w:r w:rsidRPr="00CA7E9E">
        <w:rPr>
          <w:rFonts w:ascii="宋体" w:hAnsi="宋体" w:hint="eastAsia"/>
          <w:b/>
          <w:sz w:val="44"/>
          <w:szCs w:val="44"/>
        </w:rPr>
        <w:t>吉林省经济管理干部学院</w:t>
      </w:r>
      <w:r w:rsidR="00CA7E9E">
        <w:rPr>
          <w:rFonts w:ascii="宋体" w:hAnsi="宋体" w:hint="eastAsia"/>
          <w:b/>
          <w:sz w:val="44"/>
          <w:szCs w:val="44"/>
        </w:rPr>
        <w:t xml:space="preserve">             </w:t>
      </w:r>
      <w:r w:rsidR="00082D22" w:rsidRPr="00CA7E9E">
        <w:rPr>
          <w:rFonts w:ascii="宋体" w:hAnsi="宋体"/>
          <w:b/>
          <w:sz w:val="44"/>
          <w:szCs w:val="44"/>
        </w:rPr>
        <w:t>201</w:t>
      </w:r>
      <w:r w:rsidR="00082D22" w:rsidRPr="00CA7E9E">
        <w:rPr>
          <w:rFonts w:ascii="宋体" w:hAnsi="宋体" w:hint="eastAsia"/>
          <w:b/>
          <w:sz w:val="44"/>
          <w:szCs w:val="44"/>
        </w:rPr>
        <w:t>6</w:t>
      </w:r>
      <w:r w:rsidRPr="00CA7E9E">
        <w:rPr>
          <w:rFonts w:ascii="宋体" w:hAnsi="宋体" w:hint="eastAsia"/>
          <w:b/>
          <w:sz w:val="44"/>
          <w:szCs w:val="44"/>
        </w:rPr>
        <w:t>届毕业生就业质量年度报告</w:t>
      </w:r>
    </w:p>
    <w:p w:rsidR="00304537" w:rsidRPr="0014776B" w:rsidRDefault="00304537" w:rsidP="0014776B">
      <w:pPr>
        <w:ind w:firstLineChars="200" w:firstLine="640"/>
        <w:jc w:val="center"/>
        <w:rPr>
          <w:rFonts w:ascii="黑体" w:eastAsia="黑体"/>
          <w:sz w:val="32"/>
          <w:szCs w:val="32"/>
        </w:rPr>
      </w:pPr>
      <w:r w:rsidRPr="0014776B">
        <w:rPr>
          <w:rFonts w:ascii="黑体" w:eastAsia="黑体" w:hint="eastAsia"/>
          <w:sz w:val="32"/>
          <w:szCs w:val="32"/>
        </w:rPr>
        <w:t>第一章、前言</w:t>
      </w:r>
    </w:p>
    <w:p w:rsidR="00304537" w:rsidRPr="00CA7E9E" w:rsidRDefault="00304537" w:rsidP="00CA7E9E">
      <w:pPr>
        <w:ind w:firstLineChars="200" w:firstLine="640"/>
        <w:rPr>
          <w:rFonts w:ascii="仿宋_GB2312" w:eastAsia="仿宋_GB2312"/>
          <w:sz w:val="32"/>
          <w:szCs w:val="32"/>
        </w:rPr>
      </w:pPr>
      <w:bookmarkStart w:id="0" w:name="_GoBack"/>
      <w:bookmarkEnd w:id="0"/>
      <w:r w:rsidRPr="00CA7E9E">
        <w:rPr>
          <w:rFonts w:ascii="仿宋_GB2312" w:eastAsia="仿宋_GB2312" w:hint="eastAsia"/>
          <w:sz w:val="32"/>
          <w:szCs w:val="32"/>
        </w:rPr>
        <w:t>根据</w:t>
      </w:r>
      <w:r w:rsidR="00A85912">
        <w:rPr>
          <w:rFonts w:ascii="仿宋_GB2312" w:eastAsia="仿宋_GB2312" w:hint="eastAsia"/>
          <w:sz w:val="32"/>
          <w:szCs w:val="32"/>
        </w:rPr>
        <w:t>教育部</w:t>
      </w:r>
      <w:r w:rsidR="004F130B" w:rsidRPr="00CA7E9E">
        <w:rPr>
          <w:rFonts w:ascii="仿宋_GB2312" w:eastAsia="仿宋_GB2312" w:hint="eastAsia"/>
          <w:sz w:val="32"/>
          <w:szCs w:val="32"/>
        </w:rPr>
        <w:t>关于做好</w:t>
      </w:r>
      <w:r w:rsidR="00A85912">
        <w:rPr>
          <w:rFonts w:ascii="仿宋_GB2312" w:eastAsia="仿宋_GB2312" w:hint="eastAsia"/>
          <w:sz w:val="32"/>
          <w:szCs w:val="32"/>
        </w:rPr>
        <w:t>高校毕业生就业质量年度报告编制发布工作</w:t>
      </w:r>
      <w:r w:rsidRPr="00CA7E9E">
        <w:rPr>
          <w:rFonts w:ascii="仿宋_GB2312" w:eastAsia="仿宋_GB2312" w:hint="eastAsia"/>
          <w:sz w:val="32"/>
          <w:szCs w:val="32"/>
        </w:rPr>
        <w:t>的</w:t>
      </w:r>
      <w:r w:rsidR="00A85912">
        <w:rPr>
          <w:rFonts w:ascii="仿宋_GB2312" w:eastAsia="仿宋_GB2312" w:hint="eastAsia"/>
          <w:sz w:val="32"/>
          <w:szCs w:val="32"/>
        </w:rPr>
        <w:t>相关</w:t>
      </w:r>
      <w:r w:rsidRPr="00CA7E9E">
        <w:rPr>
          <w:rFonts w:ascii="仿宋_GB2312" w:eastAsia="仿宋_GB2312" w:hint="eastAsia"/>
          <w:sz w:val="32"/>
          <w:szCs w:val="32"/>
        </w:rPr>
        <w:t>要求，为全面反映我院毕业生就业工作实际，完善就业状况反馈机制，接受社会监督，深化教育教学改革，培养全面人才，现编制发布《吉林省经济管理干部学院201</w:t>
      </w:r>
      <w:r w:rsidR="00600CBE" w:rsidRPr="00CA7E9E">
        <w:rPr>
          <w:rFonts w:ascii="仿宋_GB2312" w:eastAsia="仿宋_GB2312" w:hint="eastAsia"/>
          <w:sz w:val="32"/>
          <w:szCs w:val="32"/>
        </w:rPr>
        <w:t>6</w:t>
      </w:r>
      <w:r w:rsidRPr="00CA7E9E">
        <w:rPr>
          <w:rFonts w:ascii="仿宋_GB2312" w:eastAsia="仿宋_GB2312" w:hint="eastAsia"/>
          <w:sz w:val="32"/>
          <w:szCs w:val="32"/>
        </w:rPr>
        <w:t>届毕业生就业质量年度报告》。</w:t>
      </w:r>
    </w:p>
    <w:p w:rsidR="00304537" w:rsidRPr="00CA7E9E" w:rsidRDefault="00304537" w:rsidP="00CA7E9E">
      <w:pPr>
        <w:ind w:firstLineChars="200" w:firstLine="640"/>
        <w:rPr>
          <w:rFonts w:ascii="仿宋_GB2312" w:eastAsia="仿宋_GB2312"/>
          <w:sz w:val="32"/>
          <w:szCs w:val="32"/>
        </w:rPr>
      </w:pPr>
      <w:r w:rsidRPr="00CA7E9E">
        <w:rPr>
          <w:rFonts w:ascii="仿宋_GB2312" w:eastAsia="仿宋_GB2312" w:hint="eastAsia"/>
          <w:sz w:val="32"/>
          <w:szCs w:val="32"/>
        </w:rPr>
        <w:t>本报告数据来源于吉林省经济管理干部学院就业信息数据。</w:t>
      </w:r>
    </w:p>
    <w:p w:rsidR="00304537" w:rsidRPr="00CA7E9E" w:rsidRDefault="00304537" w:rsidP="00CA7E9E">
      <w:pPr>
        <w:ind w:firstLineChars="200" w:firstLine="640"/>
        <w:rPr>
          <w:rFonts w:ascii="仿宋_GB2312" w:eastAsia="仿宋_GB2312"/>
          <w:sz w:val="32"/>
          <w:szCs w:val="32"/>
        </w:rPr>
      </w:pPr>
      <w:r w:rsidRPr="00CA7E9E">
        <w:rPr>
          <w:rFonts w:ascii="仿宋_GB2312" w:eastAsia="仿宋_GB2312" w:hint="eastAsia"/>
          <w:sz w:val="32"/>
          <w:szCs w:val="32"/>
        </w:rPr>
        <w:t>数据统计截止日期为</w:t>
      </w:r>
      <w:r w:rsidR="00082D22" w:rsidRPr="00CA7E9E">
        <w:rPr>
          <w:rFonts w:ascii="仿宋_GB2312" w:eastAsia="仿宋_GB2312" w:hint="eastAsia"/>
          <w:sz w:val="32"/>
          <w:szCs w:val="32"/>
        </w:rPr>
        <w:t>2016</w:t>
      </w:r>
      <w:r w:rsidRPr="00CA7E9E">
        <w:rPr>
          <w:rFonts w:ascii="仿宋_GB2312" w:eastAsia="仿宋_GB2312" w:hint="eastAsia"/>
          <w:sz w:val="32"/>
          <w:szCs w:val="32"/>
        </w:rPr>
        <w:t>年8月</w:t>
      </w:r>
      <w:r w:rsidR="00082D22" w:rsidRPr="00CA7E9E">
        <w:rPr>
          <w:rFonts w:ascii="仿宋_GB2312" w:eastAsia="仿宋_GB2312" w:hint="eastAsia"/>
          <w:sz w:val="32"/>
          <w:szCs w:val="32"/>
        </w:rPr>
        <w:t>31</w:t>
      </w:r>
      <w:r w:rsidRPr="00CA7E9E">
        <w:rPr>
          <w:rFonts w:ascii="仿宋_GB2312" w:eastAsia="仿宋_GB2312" w:hint="eastAsia"/>
          <w:sz w:val="32"/>
          <w:szCs w:val="32"/>
        </w:rPr>
        <w:t>日。使用数据主要涉及毕业生的规模、结构、就业率、毕业去向等。</w:t>
      </w:r>
    </w:p>
    <w:p w:rsidR="00304537" w:rsidRPr="0014776B" w:rsidRDefault="00304537" w:rsidP="00CA7E9E">
      <w:pPr>
        <w:ind w:firstLineChars="200" w:firstLine="640"/>
        <w:jc w:val="center"/>
        <w:rPr>
          <w:rFonts w:ascii="黑体" w:eastAsia="黑体"/>
          <w:sz w:val="32"/>
          <w:szCs w:val="32"/>
        </w:rPr>
      </w:pPr>
      <w:r w:rsidRPr="0014776B">
        <w:rPr>
          <w:rFonts w:ascii="黑体" w:eastAsia="黑体" w:hint="eastAsia"/>
          <w:sz w:val="32"/>
          <w:szCs w:val="32"/>
        </w:rPr>
        <w:t>第二章、学院概况</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吉林省经济管理干部学院始于1955年建立的吉林省农业干部学校，1989年，吉林省农业、工交、财贸三所管理干部学院合并成为目前的吉林省经济管理干部学院。1990年，学院成立了长春北方企业管理培训中心（隶属原国家经贸委）和吉林省农业干部培训中心。1998年学院开办全日制高职教育，2002年加挂“吉林经济职业技术学院”牌子，2012年合并吉林省电子信息技师学院，又增加了中等职业教育部分。</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学院是一所省属公办成人本科学校，现主要承担学历教育和培训教育两大职能，拥有7个高职教学分院、1个中</w:t>
      </w:r>
      <w:proofErr w:type="gramStart"/>
      <w:r w:rsidRPr="00CA7E9E">
        <w:rPr>
          <w:rFonts w:ascii="仿宋_GB2312" w:eastAsia="仿宋_GB2312" w:hint="eastAsia"/>
          <w:sz w:val="32"/>
          <w:szCs w:val="32"/>
        </w:rPr>
        <w:t>职</w:t>
      </w:r>
      <w:r w:rsidRPr="00CA7E9E">
        <w:rPr>
          <w:rFonts w:ascii="仿宋_GB2312" w:eastAsia="仿宋_GB2312" w:hint="eastAsia"/>
          <w:sz w:val="32"/>
          <w:szCs w:val="32"/>
        </w:rPr>
        <w:lastRenderedPageBreak/>
        <w:t>教学</w:t>
      </w:r>
      <w:proofErr w:type="gramEnd"/>
      <w:r w:rsidRPr="00CA7E9E">
        <w:rPr>
          <w:rFonts w:ascii="仿宋_GB2312" w:eastAsia="仿宋_GB2312" w:hint="eastAsia"/>
          <w:sz w:val="32"/>
          <w:szCs w:val="32"/>
        </w:rPr>
        <w:t>分院、2个公共教育学院、1个成人继续教育学院和职业经理人培训中心及农业干部培训中心，在校生7000余人，占地面积46.7万</w:t>
      </w:r>
      <w:r w:rsidRPr="00CA7E9E">
        <w:rPr>
          <w:rFonts w:ascii="仿宋_GB2312" w:hint="eastAsia"/>
          <w:sz w:val="32"/>
          <w:szCs w:val="32"/>
        </w:rPr>
        <w:t>㎡</w:t>
      </w:r>
      <w:r w:rsidRPr="00CA7E9E">
        <w:rPr>
          <w:rFonts w:ascii="仿宋_GB2312" w:eastAsia="仿宋_GB2312" w:hint="eastAsia"/>
          <w:sz w:val="32"/>
          <w:szCs w:val="32"/>
        </w:rPr>
        <w:t>，建筑面积10.7万</w:t>
      </w:r>
      <w:r w:rsidRPr="00CA7E9E">
        <w:rPr>
          <w:rFonts w:ascii="仿宋_GB2312" w:hint="eastAsia"/>
          <w:sz w:val="32"/>
          <w:szCs w:val="32"/>
        </w:rPr>
        <w:t>㎡</w:t>
      </w:r>
      <w:r w:rsidRPr="00CA7E9E">
        <w:rPr>
          <w:rFonts w:ascii="仿宋_GB2312" w:eastAsia="仿宋_GB2312" w:hint="eastAsia"/>
          <w:sz w:val="32"/>
          <w:szCs w:val="32"/>
        </w:rPr>
        <w:t>。</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学院秉承“厚德强能”的院训和“同心思进”的院风，以服务区域经济发展为宗旨，以促进就业为导向，以特色办学为引领，以品牌建设为核心，以转型发展为目标，为社会培养了大批企业家和高素质技术技能型人才, 被誉为“企业家的摇篮”。</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学院拥有4个校区，包括现有的院部、高新、前进3处校区和正在规划筹建的占地31.29万平方米的新校区。</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学院现有专任教师315人，其中高级职称127人，达到40.32%；具有研究生及以上学位（博士和硕士）的156人，占专任教师总数的49.52%；“双师型”教师174人，占教师总数的55.2%。长白山技能名师2人、省级中青年突出贡献人才4人、吉林省拔尖创新人才3人、省级教学名师1人、省级优秀教师4人，二级教授2名，三级教授7名，省级优秀教学团队4个，形成了</w:t>
      </w:r>
      <w:proofErr w:type="gramStart"/>
      <w:r w:rsidRPr="00CA7E9E">
        <w:rPr>
          <w:rFonts w:ascii="仿宋_GB2312" w:eastAsia="仿宋_GB2312" w:hint="eastAsia"/>
          <w:sz w:val="32"/>
          <w:szCs w:val="32"/>
        </w:rPr>
        <w:t>一</w:t>
      </w:r>
      <w:proofErr w:type="gramEnd"/>
      <w:r w:rsidRPr="00CA7E9E">
        <w:rPr>
          <w:rFonts w:ascii="仿宋_GB2312" w:eastAsia="仿宋_GB2312" w:hint="eastAsia"/>
          <w:sz w:val="32"/>
          <w:szCs w:val="32"/>
        </w:rPr>
        <w:t>支具有较高教学能力，能够满足职业教育和继续教育需要的师资队伍。</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经过多年的建设与发展，学院构建了多层次、多形式的办学体系，并在历次人才培养水平评估中获得优秀成绩。学院先后开办了16个成人专科专业和10个本科专业。作为我省首批开展高等职业教育的院校之一，学院还构建了以现代</w:t>
      </w:r>
      <w:r w:rsidRPr="00CA7E9E">
        <w:rPr>
          <w:rFonts w:ascii="仿宋_GB2312" w:eastAsia="仿宋_GB2312" w:hint="eastAsia"/>
          <w:sz w:val="32"/>
          <w:szCs w:val="32"/>
        </w:rPr>
        <w:lastRenderedPageBreak/>
        <w:t>服务业为主体的六大高职专业群，开设了45个高职专业，招生专业37个。同时还开设了2个专本衔接专业、5个中高职5年一贯制专业、10个3年制中职专业。</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按照社会需求导向、特色专业引领的方针，我院形成了涵盖国家级试点专业、省级示范专业和特色专业、院级品牌专业的优质专业体系，建成了国家级教学改革试点专业2个，省级示范专业3个，省级特色专业（群）5个，省级品牌专业群2个。</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学院构建了基于职业岗位能力的课程体系和课程标准，形成了涵盖国家级精品课程、省级精品课程、院级精品课程的优质课程体系，实现了专业与产业的对接，课程体系和职业岗位标准对接，教学过程与生产过程对接。目前已建成国家级精品课程1门，省级精品课程7门，省级优秀课程30门。</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学院拥有总值3300万元的教学仪器设备，校内建有完备的实习实训设施，有实验室百余个，跨专业综合实训平台、建筑类省级示范实习基地等。正在设计建设的</w:t>
      </w:r>
      <w:proofErr w:type="gramStart"/>
      <w:r w:rsidRPr="00CA7E9E">
        <w:rPr>
          <w:rFonts w:ascii="仿宋_GB2312" w:eastAsia="仿宋_GB2312" w:hint="eastAsia"/>
          <w:sz w:val="32"/>
          <w:szCs w:val="32"/>
        </w:rPr>
        <w:t>长吉图实习</w:t>
      </w:r>
      <w:proofErr w:type="gramEnd"/>
      <w:r w:rsidRPr="00CA7E9E">
        <w:rPr>
          <w:rFonts w:ascii="仿宋_GB2312" w:eastAsia="仿宋_GB2312" w:hint="eastAsia"/>
          <w:sz w:val="32"/>
          <w:szCs w:val="32"/>
        </w:rPr>
        <w:t>实训基地位于朝阳经济开发区，占地31.29万平方米，是</w:t>
      </w:r>
      <w:proofErr w:type="gramStart"/>
      <w:r w:rsidRPr="00CA7E9E">
        <w:rPr>
          <w:rFonts w:ascii="仿宋_GB2312" w:eastAsia="仿宋_GB2312" w:hint="eastAsia"/>
          <w:sz w:val="32"/>
          <w:szCs w:val="32"/>
        </w:rPr>
        <w:t>国家发改委</w:t>
      </w:r>
      <w:proofErr w:type="gramEnd"/>
      <w:r w:rsidRPr="00CA7E9E">
        <w:rPr>
          <w:rFonts w:ascii="仿宋_GB2312" w:eastAsia="仿宋_GB2312" w:hint="eastAsia"/>
          <w:sz w:val="32"/>
          <w:szCs w:val="32"/>
        </w:rPr>
        <w:t xml:space="preserve">支持项目，将建设成为包括轨道客车、汽车、航空、船舶、国际电商、现代物流及文化创意等综合项目的大学生实习实训基地。 </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为深化教学改革，强化产教融合，学院正在着手组建吉</w:t>
      </w:r>
      <w:r w:rsidRPr="00CA7E9E">
        <w:rPr>
          <w:rFonts w:ascii="仿宋_GB2312" w:eastAsia="仿宋_GB2312" w:hint="eastAsia"/>
          <w:sz w:val="32"/>
          <w:szCs w:val="32"/>
        </w:rPr>
        <w:lastRenderedPageBreak/>
        <w:t>林现代服务业职业教育集团和吉林现代农业职业教育集团，将为学生实习实</w:t>
      </w:r>
      <w:proofErr w:type="gramStart"/>
      <w:r w:rsidRPr="00CA7E9E">
        <w:rPr>
          <w:rFonts w:ascii="仿宋_GB2312" w:eastAsia="仿宋_GB2312" w:hint="eastAsia"/>
          <w:sz w:val="32"/>
          <w:szCs w:val="32"/>
        </w:rPr>
        <w:t>训提供</w:t>
      </w:r>
      <w:proofErr w:type="gramEnd"/>
      <w:r w:rsidRPr="00CA7E9E">
        <w:rPr>
          <w:rFonts w:ascii="仿宋_GB2312" w:eastAsia="仿宋_GB2312" w:hint="eastAsia"/>
          <w:sz w:val="32"/>
          <w:szCs w:val="32"/>
        </w:rPr>
        <w:t xml:space="preserve">有力的支撑。 </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学院的毕业生以“综合素质高、适应环境快、动手能力强”的特点深受用人单位欢迎，近年来毕业生就业率达到90%以上。</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学院着眼东北亚开发开放战略，积极开展高职教育教学和科学研究，完成国家级课题百余项；EI、SCI、ISTP检索收录20余篇，发表在国家重要期刊、核心期刊、省级以上刊物论文800余篇；编写著作教材200余部；其中获省科学技术成果一等奖、省科技进步二等奖、省社科优秀成果一等奖20余项，申请国家专利20余个。2015年，《吉林省经济管理干部学院学报》入选RCCSE核心期刊。</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学院图书馆藏书40余万册，电子图书32.7万册，大型数据库10个，中外文期刊200余种。</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学院积极开展国际、国内交流与合作。先后与俄罗斯莫斯科国立食品工业大学、韩国国立木浦大学等国外高校建立了校际交流合作关系。此外，学院积极寻求与国家体育总局、吉林省新闻出版广电系统等行业部门开展合作办学。按照资源共享、合作共赢的原则，学院与上海迪士尼度假区、</w:t>
      </w:r>
      <w:proofErr w:type="gramStart"/>
      <w:r w:rsidRPr="00CA7E9E">
        <w:rPr>
          <w:rFonts w:ascii="仿宋_GB2312" w:eastAsia="仿宋_GB2312" w:hint="eastAsia"/>
          <w:sz w:val="32"/>
          <w:szCs w:val="32"/>
        </w:rPr>
        <w:t>喜达屋酒店</w:t>
      </w:r>
      <w:proofErr w:type="gramEnd"/>
      <w:r w:rsidRPr="00CA7E9E">
        <w:rPr>
          <w:rFonts w:ascii="仿宋_GB2312" w:eastAsia="仿宋_GB2312" w:hint="eastAsia"/>
          <w:sz w:val="32"/>
          <w:szCs w:val="32"/>
        </w:rPr>
        <w:t>集团、好利来集团、韩国EZ公司、</w:t>
      </w:r>
      <w:proofErr w:type="gramStart"/>
      <w:r w:rsidRPr="00CA7E9E">
        <w:rPr>
          <w:rFonts w:ascii="仿宋_GB2312" w:eastAsia="仿宋_GB2312" w:hint="eastAsia"/>
          <w:sz w:val="32"/>
          <w:szCs w:val="32"/>
        </w:rPr>
        <w:t>一</w:t>
      </w:r>
      <w:proofErr w:type="gramEnd"/>
      <w:r w:rsidRPr="00CA7E9E">
        <w:rPr>
          <w:rFonts w:ascii="仿宋_GB2312" w:eastAsia="仿宋_GB2312" w:hint="eastAsia"/>
          <w:sz w:val="32"/>
          <w:szCs w:val="32"/>
        </w:rPr>
        <w:t>汽大众汽车有限公司、北京古北水镇旅游有限公司、吉林省邮政速递物流有限公司、吉林省农村信用社等国内外近200家大中型企业</w:t>
      </w:r>
      <w:r w:rsidRPr="00CA7E9E">
        <w:rPr>
          <w:rFonts w:ascii="仿宋_GB2312" w:eastAsia="仿宋_GB2312" w:hint="eastAsia"/>
          <w:sz w:val="32"/>
          <w:szCs w:val="32"/>
        </w:rPr>
        <w:lastRenderedPageBreak/>
        <w:t>建立了长期的合作关系，形成了一批相对稳定的校外实习和就业基地，为培养更多的技术技能性职业人才奠定了可靠基础。</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近两年来，学院还积极寻求与政府的合作。经外交部批准，学院成为“吉林中日韩合作研究中心”的共建单位；在吉林省政府的大力扶持下，与抚松市政府合作共建“长白山旅游学院”，该项目获</w:t>
      </w:r>
      <w:proofErr w:type="gramStart"/>
      <w:r w:rsidRPr="00CA7E9E">
        <w:rPr>
          <w:rFonts w:ascii="仿宋_GB2312" w:eastAsia="仿宋_GB2312" w:hint="eastAsia"/>
          <w:sz w:val="32"/>
          <w:szCs w:val="32"/>
        </w:rPr>
        <w:t>批国家</w:t>
      </w:r>
      <w:proofErr w:type="gramEnd"/>
      <w:r w:rsidRPr="00CA7E9E">
        <w:rPr>
          <w:rFonts w:ascii="仿宋_GB2312" w:eastAsia="仿宋_GB2312" w:hint="eastAsia"/>
          <w:sz w:val="32"/>
          <w:szCs w:val="32"/>
        </w:rPr>
        <w:t>重点项目。</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在国家大力倡导“大众创业  万众创新”的形势下，学院组建了“创客吉林”大学生创新创业基地，是以现代服务业、现代农业、现代物流业、智能制造业为主导，</w:t>
      </w:r>
      <w:proofErr w:type="gramStart"/>
      <w:r w:rsidRPr="00CA7E9E">
        <w:rPr>
          <w:rFonts w:ascii="仿宋_GB2312" w:eastAsia="仿宋_GB2312" w:hint="eastAsia"/>
          <w:sz w:val="32"/>
          <w:szCs w:val="32"/>
        </w:rPr>
        <w:t>集创客</w:t>
      </w:r>
      <w:proofErr w:type="gramEnd"/>
      <w:r w:rsidRPr="00CA7E9E">
        <w:rPr>
          <w:rFonts w:ascii="仿宋_GB2312" w:eastAsia="仿宋_GB2312" w:hint="eastAsia"/>
          <w:sz w:val="32"/>
          <w:szCs w:val="32"/>
        </w:rPr>
        <w:t xml:space="preserve">空间、创业孵化、综合配套于一体“创客吉林”项目平台，以支持高校教师及大学生创新创业，服务于吉林省重点发展产业。该项目得到了吉林省委省政府高度重视。   </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学院始终注重学生职业素质的培养和职业能力提升。近几年来，学生在国家和吉林省高职院校技能大赛、全国大学生数学建模竞赛、全国大学生英语竞赛、全国大学生广告艺术大赛、全国大学生电子设计竞赛、全国大学生金融精英挑战赛、全国电子商务运营技能大赛、沙盘模拟经营大赛、全国青少年无线电测向锦标赛等各类职业技能大赛中取得优异成绩。</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风</w:t>
      </w:r>
      <w:proofErr w:type="gramStart"/>
      <w:r w:rsidRPr="00CA7E9E">
        <w:rPr>
          <w:rFonts w:ascii="仿宋_GB2312" w:eastAsia="仿宋_GB2312" w:hint="eastAsia"/>
          <w:sz w:val="32"/>
          <w:szCs w:val="32"/>
        </w:rPr>
        <w:t>好正是</w:t>
      </w:r>
      <w:proofErr w:type="gramEnd"/>
      <w:r w:rsidRPr="00CA7E9E">
        <w:rPr>
          <w:rFonts w:ascii="仿宋_GB2312" w:eastAsia="仿宋_GB2312" w:hint="eastAsia"/>
          <w:sz w:val="32"/>
          <w:szCs w:val="32"/>
        </w:rPr>
        <w:t>扬帆时，勇立潮头竞风流。“十三五”期间，学院坚持走创新发展、统筹发展、开放发展的道路，确定了</w:t>
      </w:r>
      <w:r w:rsidRPr="00CA7E9E">
        <w:rPr>
          <w:rFonts w:ascii="仿宋_GB2312" w:eastAsia="仿宋_GB2312" w:hint="eastAsia"/>
          <w:sz w:val="32"/>
          <w:szCs w:val="32"/>
        </w:rPr>
        <w:lastRenderedPageBreak/>
        <w:t>改建为应用型本科院校的发展目标，通过开展国际、国内、校企和股份制四个方面的合作，逐步构建以应用技术型本科为主体，以职业教育、培训与决策咨询为两翼的办学格局。</w:t>
      </w:r>
    </w:p>
    <w:p w:rsidR="006908E4" w:rsidRPr="00CA7E9E" w:rsidRDefault="006908E4" w:rsidP="00CA7E9E">
      <w:pPr>
        <w:ind w:firstLineChars="200" w:firstLine="640"/>
        <w:rPr>
          <w:rFonts w:ascii="仿宋_GB2312" w:eastAsia="仿宋_GB2312"/>
          <w:sz w:val="32"/>
          <w:szCs w:val="32"/>
        </w:rPr>
      </w:pPr>
      <w:r w:rsidRPr="00CA7E9E">
        <w:rPr>
          <w:rFonts w:ascii="仿宋_GB2312" w:eastAsia="仿宋_GB2312" w:hint="eastAsia"/>
          <w:sz w:val="32"/>
          <w:szCs w:val="32"/>
        </w:rPr>
        <w:t>吉林省经济管理干部学院将以“立足长吉图、胸怀全世界、着眼东北亚、实现中国梦”为指引，走质量立校、品牌立校、合作发展的办学之路，为吉林省及东北亚经济与社会发展提供强有力的智力支持和人才保障。</w:t>
      </w:r>
    </w:p>
    <w:p w:rsidR="00304537" w:rsidRPr="0014776B" w:rsidRDefault="00304537" w:rsidP="00E002F0">
      <w:pPr>
        <w:ind w:left="435"/>
        <w:jc w:val="center"/>
        <w:rPr>
          <w:rFonts w:ascii="黑体" w:eastAsia="黑体"/>
          <w:sz w:val="32"/>
          <w:szCs w:val="32"/>
        </w:rPr>
      </w:pPr>
      <w:r w:rsidRPr="0014776B">
        <w:rPr>
          <w:rFonts w:ascii="黑体" w:eastAsia="黑体" w:hint="eastAsia"/>
          <w:sz w:val="32"/>
          <w:szCs w:val="32"/>
        </w:rPr>
        <w:t>第三章、基本情况</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一、毕业生的规模和结构</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（一）总体规模</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女生比例较高，生源100%</w:t>
      </w:r>
      <w:r w:rsidR="0021045F" w:rsidRPr="0014776B">
        <w:rPr>
          <w:rFonts w:ascii="仿宋_GB2312" w:eastAsia="仿宋_GB2312" w:hint="eastAsia"/>
          <w:sz w:val="32"/>
          <w:szCs w:val="32"/>
        </w:rPr>
        <w:t>为省内，困难生比例与去年相比有所降低</w:t>
      </w:r>
      <w:r w:rsidRPr="0014776B">
        <w:rPr>
          <w:rFonts w:ascii="仿宋_GB2312" w:eastAsia="仿宋_GB2312" w:hint="eastAsia"/>
          <w:sz w:val="32"/>
          <w:szCs w:val="32"/>
        </w:rPr>
        <w:t>。</w:t>
      </w:r>
    </w:p>
    <w:p w:rsidR="00304537" w:rsidRPr="00320C4F" w:rsidRDefault="00E11E6C" w:rsidP="00A00127">
      <w:pPr>
        <w:ind w:leftChars="207" w:left="435" w:firstLineChars="200" w:firstLine="420"/>
        <w:rPr>
          <w:szCs w:val="32"/>
        </w:rPr>
      </w:pPr>
      <w:r>
        <w:rPr>
          <w:noProof/>
        </w:rPr>
        <w:drawing>
          <wp:inline distT="0" distB="0" distL="0" distR="0">
            <wp:extent cx="2324100" cy="1809750"/>
            <wp:effectExtent l="19050" t="0" r="19050" b="0"/>
            <wp:docPr id="22"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A00127">
        <w:rPr>
          <w:noProof/>
        </w:rPr>
        <w:drawing>
          <wp:inline distT="0" distB="0" distL="0" distR="0">
            <wp:extent cx="2228850" cy="1809750"/>
            <wp:effectExtent l="19050" t="0" r="19050" b="0"/>
            <wp:docPr id="23"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04537" w:rsidRPr="00320C4F" w:rsidRDefault="00304537" w:rsidP="0014776B">
      <w:pPr>
        <w:ind w:left="435"/>
        <w:jc w:val="center"/>
        <w:rPr>
          <w:rFonts w:ascii="仿宋_GB2312" w:eastAsia="仿宋_GB2312"/>
          <w:color w:val="FF0000"/>
          <w:szCs w:val="21"/>
        </w:rPr>
      </w:pPr>
      <w:r w:rsidRPr="00320C4F">
        <w:rPr>
          <w:rFonts w:ascii="仿宋_GB2312" w:eastAsia="仿宋_GB2312" w:hint="eastAsia"/>
          <w:color w:val="FF0000"/>
          <w:szCs w:val="21"/>
        </w:rPr>
        <w:t>数据来源：吉林省经济管理干部学院就业办公系统</w:t>
      </w:r>
    </w:p>
    <w:p w:rsidR="00304537" w:rsidRPr="0014776B" w:rsidRDefault="00D03FE2" w:rsidP="0014776B">
      <w:pPr>
        <w:ind w:firstLineChars="200" w:firstLine="640"/>
        <w:rPr>
          <w:rFonts w:ascii="仿宋_GB2312" w:eastAsia="仿宋_GB2312"/>
          <w:sz w:val="32"/>
          <w:szCs w:val="32"/>
        </w:rPr>
      </w:pPr>
      <w:r w:rsidRPr="0014776B">
        <w:rPr>
          <w:rFonts w:ascii="仿宋_GB2312" w:eastAsia="仿宋_GB2312" w:hint="eastAsia"/>
          <w:sz w:val="32"/>
          <w:szCs w:val="32"/>
        </w:rPr>
        <w:t>全院共设7个二级分院33个专业，2016届毕业生共2132人。其中，男生698人，女生1434人，男女生比例为1:2.05。</w:t>
      </w:r>
      <w:r w:rsidR="00304537" w:rsidRPr="0014776B">
        <w:rPr>
          <w:rFonts w:ascii="仿宋_GB2312" w:eastAsia="仿宋_GB2312" w:hint="eastAsia"/>
          <w:sz w:val="32"/>
          <w:szCs w:val="32"/>
        </w:rPr>
        <w:t>困难生</w:t>
      </w:r>
      <w:r w:rsidR="00436EA2" w:rsidRPr="0014776B">
        <w:rPr>
          <w:rFonts w:ascii="仿宋_GB2312" w:eastAsia="仿宋_GB2312" w:hint="eastAsia"/>
          <w:sz w:val="32"/>
          <w:szCs w:val="32"/>
        </w:rPr>
        <w:t>72</w:t>
      </w:r>
      <w:r w:rsidR="00304537" w:rsidRPr="0014776B">
        <w:rPr>
          <w:rFonts w:ascii="仿宋_GB2312" w:eastAsia="仿宋_GB2312" w:hint="eastAsia"/>
          <w:sz w:val="32"/>
          <w:szCs w:val="32"/>
        </w:rPr>
        <w:t>人（其中特困生</w:t>
      </w:r>
      <w:r w:rsidR="0021045F" w:rsidRPr="0014776B">
        <w:rPr>
          <w:rFonts w:ascii="仿宋_GB2312" w:eastAsia="仿宋_GB2312" w:hint="eastAsia"/>
          <w:sz w:val="32"/>
          <w:szCs w:val="32"/>
        </w:rPr>
        <w:t>67</w:t>
      </w:r>
      <w:r w:rsidR="00304537" w:rsidRPr="0014776B">
        <w:rPr>
          <w:rFonts w:ascii="仿宋_GB2312" w:eastAsia="仿宋_GB2312" w:hint="eastAsia"/>
          <w:sz w:val="32"/>
          <w:szCs w:val="32"/>
        </w:rPr>
        <w:t>人，包括残疾人5人），占毕业生总人数</w:t>
      </w:r>
      <w:r w:rsidR="00436EA2" w:rsidRPr="0014776B">
        <w:rPr>
          <w:rFonts w:ascii="仿宋_GB2312" w:eastAsia="仿宋_GB2312" w:hint="eastAsia"/>
          <w:sz w:val="32"/>
          <w:szCs w:val="32"/>
        </w:rPr>
        <w:t>3.38</w:t>
      </w:r>
      <w:r w:rsidR="00304537" w:rsidRPr="0014776B">
        <w:rPr>
          <w:rFonts w:ascii="仿宋_GB2312" w:eastAsia="仿宋_GB2312" w:hint="eastAsia"/>
          <w:sz w:val="32"/>
          <w:szCs w:val="32"/>
        </w:rPr>
        <w:t>%。</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（二）院系及专业结构</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lastRenderedPageBreak/>
        <w:t>全院毕业生共分布在7个二级分院</w:t>
      </w:r>
      <w:r w:rsidR="007945AF" w:rsidRPr="0014776B">
        <w:rPr>
          <w:rFonts w:ascii="仿宋_GB2312" w:eastAsia="仿宋_GB2312" w:hint="eastAsia"/>
          <w:sz w:val="32"/>
          <w:szCs w:val="32"/>
        </w:rPr>
        <w:t>33</w:t>
      </w:r>
      <w:r w:rsidRPr="0014776B">
        <w:rPr>
          <w:rFonts w:ascii="仿宋_GB2312" w:eastAsia="仿宋_GB2312" w:hint="eastAsia"/>
          <w:sz w:val="32"/>
          <w:szCs w:val="32"/>
        </w:rPr>
        <w:t>个专业。其中经济管理学院、建筑工程学院、会计学院毕业生人数较多，人数占比均在</w:t>
      </w:r>
      <w:r w:rsidR="007D602E" w:rsidRPr="0014776B">
        <w:rPr>
          <w:rFonts w:ascii="仿宋_GB2312" w:eastAsia="仿宋_GB2312" w:hint="eastAsia"/>
          <w:sz w:val="32"/>
          <w:szCs w:val="32"/>
        </w:rPr>
        <w:t xml:space="preserve"> 16</w:t>
      </w:r>
      <w:r w:rsidRPr="0014776B">
        <w:rPr>
          <w:rFonts w:ascii="仿宋_GB2312" w:eastAsia="仿宋_GB2312" w:hint="eastAsia"/>
          <w:sz w:val="32"/>
          <w:szCs w:val="32"/>
        </w:rPr>
        <w:t>%以上。</w:t>
      </w:r>
    </w:p>
    <w:tbl>
      <w:tblPr>
        <w:tblW w:w="9008" w:type="dxa"/>
        <w:tblInd w:w="93" w:type="dxa"/>
        <w:tblLook w:val="00A0" w:firstRow="1" w:lastRow="0" w:firstColumn="1" w:lastColumn="0" w:noHBand="0" w:noVBand="0"/>
      </w:tblPr>
      <w:tblGrid>
        <w:gridCol w:w="876"/>
        <w:gridCol w:w="1260"/>
        <w:gridCol w:w="876"/>
        <w:gridCol w:w="1116"/>
        <w:gridCol w:w="2720"/>
        <w:gridCol w:w="1080"/>
        <w:gridCol w:w="1080"/>
      </w:tblGrid>
      <w:tr w:rsidR="00304537" w:rsidRPr="00EB431B" w:rsidTr="00F552C6">
        <w:trPr>
          <w:trHeight w:val="285"/>
        </w:trPr>
        <w:tc>
          <w:tcPr>
            <w:tcW w:w="876" w:type="dxa"/>
            <w:tcBorders>
              <w:top w:val="single" w:sz="4" w:space="0" w:color="auto"/>
              <w:left w:val="single" w:sz="4" w:space="0" w:color="auto"/>
              <w:bottom w:val="single" w:sz="4" w:space="0" w:color="auto"/>
              <w:right w:val="single" w:sz="4" w:space="0" w:color="auto"/>
            </w:tcBorders>
            <w:noWrap/>
            <w:vAlign w:val="center"/>
          </w:tcPr>
          <w:p w:rsidR="00304537" w:rsidRPr="00EB431B" w:rsidRDefault="00304537"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序号</w:t>
            </w:r>
          </w:p>
        </w:tc>
        <w:tc>
          <w:tcPr>
            <w:tcW w:w="1260" w:type="dxa"/>
            <w:tcBorders>
              <w:top w:val="single" w:sz="4" w:space="0" w:color="auto"/>
              <w:left w:val="nil"/>
              <w:bottom w:val="single" w:sz="4" w:space="0" w:color="auto"/>
              <w:right w:val="single" w:sz="4" w:space="0" w:color="auto"/>
            </w:tcBorders>
            <w:noWrap/>
            <w:vAlign w:val="center"/>
          </w:tcPr>
          <w:p w:rsidR="00304537" w:rsidRPr="00EB431B" w:rsidRDefault="00304537"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院系</w:t>
            </w:r>
          </w:p>
        </w:tc>
        <w:tc>
          <w:tcPr>
            <w:tcW w:w="876" w:type="dxa"/>
            <w:tcBorders>
              <w:top w:val="single" w:sz="4" w:space="0" w:color="auto"/>
              <w:left w:val="nil"/>
              <w:bottom w:val="single" w:sz="4" w:space="0" w:color="auto"/>
              <w:right w:val="single" w:sz="4" w:space="0" w:color="auto"/>
            </w:tcBorders>
            <w:noWrap/>
            <w:vAlign w:val="center"/>
          </w:tcPr>
          <w:p w:rsidR="00304537" w:rsidRPr="00EB431B" w:rsidRDefault="00304537"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人数</w:t>
            </w:r>
          </w:p>
        </w:tc>
        <w:tc>
          <w:tcPr>
            <w:tcW w:w="1116" w:type="dxa"/>
            <w:tcBorders>
              <w:top w:val="single" w:sz="4" w:space="0" w:color="auto"/>
              <w:left w:val="nil"/>
              <w:bottom w:val="single" w:sz="4" w:space="0" w:color="auto"/>
              <w:right w:val="single" w:sz="4" w:space="0" w:color="auto"/>
            </w:tcBorders>
            <w:noWrap/>
            <w:vAlign w:val="center"/>
          </w:tcPr>
          <w:p w:rsidR="00304537" w:rsidRPr="00EB431B" w:rsidRDefault="00304537"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比例</w:t>
            </w:r>
          </w:p>
        </w:tc>
        <w:tc>
          <w:tcPr>
            <w:tcW w:w="2720" w:type="dxa"/>
            <w:tcBorders>
              <w:top w:val="single" w:sz="4" w:space="0" w:color="auto"/>
              <w:left w:val="nil"/>
              <w:bottom w:val="single" w:sz="4" w:space="0" w:color="auto"/>
              <w:right w:val="single" w:sz="4" w:space="0" w:color="auto"/>
            </w:tcBorders>
            <w:noWrap/>
            <w:vAlign w:val="center"/>
          </w:tcPr>
          <w:p w:rsidR="00304537" w:rsidRPr="00EB431B" w:rsidRDefault="00304537"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专业</w:t>
            </w:r>
          </w:p>
        </w:tc>
        <w:tc>
          <w:tcPr>
            <w:tcW w:w="1080" w:type="dxa"/>
            <w:tcBorders>
              <w:top w:val="single" w:sz="4" w:space="0" w:color="auto"/>
              <w:left w:val="nil"/>
              <w:bottom w:val="single" w:sz="4" w:space="0" w:color="auto"/>
              <w:right w:val="single" w:sz="4" w:space="0" w:color="auto"/>
            </w:tcBorders>
            <w:noWrap/>
            <w:vAlign w:val="center"/>
          </w:tcPr>
          <w:p w:rsidR="00304537" w:rsidRPr="00EB431B" w:rsidRDefault="00304537"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人数</w:t>
            </w:r>
          </w:p>
        </w:tc>
        <w:tc>
          <w:tcPr>
            <w:tcW w:w="1080" w:type="dxa"/>
            <w:tcBorders>
              <w:top w:val="single" w:sz="4" w:space="0" w:color="auto"/>
              <w:left w:val="nil"/>
              <w:bottom w:val="single" w:sz="4" w:space="0" w:color="auto"/>
              <w:right w:val="single" w:sz="4" w:space="0" w:color="auto"/>
            </w:tcBorders>
            <w:noWrap/>
            <w:vAlign w:val="center"/>
          </w:tcPr>
          <w:p w:rsidR="00304537" w:rsidRPr="00EB431B" w:rsidRDefault="00304537"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比例</w:t>
            </w:r>
          </w:p>
        </w:tc>
      </w:tr>
      <w:tr w:rsidR="006477F4" w:rsidRPr="00EB431B" w:rsidTr="00F552C6">
        <w:trPr>
          <w:trHeight w:val="285"/>
        </w:trPr>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1</w:t>
            </w:r>
          </w:p>
        </w:tc>
        <w:tc>
          <w:tcPr>
            <w:tcW w:w="1260"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经济管理学院</w:t>
            </w:r>
          </w:p>
        </w:tc>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3</w:t>
            </w:r>
            <w:r>
              <w:rPr>
                <w:rFonts w:ascii="仿宋_GB2312" w:eastAsia="仿宋_GB2312" w:hAnsi="宋体" w:cs="宋体" w:hint="eastAsia"/>
                <w:kern w:val="0"/>
                <w:sz w:val="24"/>
              </w:rPr>
              <w:t>54</w:t>
            </w:r>
          </w:p>
        </w:tc>
        <w:tc>
          <w:tcPr>
            <w:tcW w:w="111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kern w:val="0"/>
                <w:sz w:val="24"/>
              </w:rPr>
              <w:t>1</w:t>
            </w:r>
            <w:r>
              <w:rPr>
                <w:rFonts w:ascii="仿宋_GB2312" w:eastAsia="仿宋_GB2312" w:hAnsi="宋体" w:cs="宋体" w:hint="eastAsia"/>
                <w:kern w:val="0"/>
                <w:sz w:val="24"/>
              </w:rPr>
              <w:t>6</w:t>
            </w:r>
            <w:r>
              <w:rPr>
                <w:rFonts w:ascii="仿宋_GB2312" w:eastAsia="仿宋_GB2312" w:hAnsi="宋体" w:cs="宋体"/>
                <w:kern w:val="0"/>
                <w:sz w:val="24"/>
              </w:rPr>
              <w:t>.</w:t>
            </w:r>
            <w:r>
              <w:rPr>
                <w:rFonts w:ascii="仿宋_GB2312" w:eastAsia="仿宋_GB2312" w:hAnsi="宋体" w:cs="宋体" w:hint="eastAsia"/>
                <w:kern w:val="0"/>
                <w:sz w:val="24"/>
              </w:rPr>
              <w:t>60</w:t>
            </w:r>
            <w:r w:rsidRPr="00EB431B">
              <w:rPr>
                <w:rFonts w:ascii="仿宋_GB2312" w:eastAsia="仿宋_GB2312" w:hAnsi="宋体" w:cs="宋体"/>
                <w:kern w:val="0"/>
                <w:sz w:val="24"/>
              </w:rPr>
              <w:t>%</w:t>
            </w: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工商企业管理</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60</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2.81%</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物流管理</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4</w:t>
            </w:r>
            <w:r>
              <w:rPr>
                <w:rFonts w:ascii="仿宋_GB2312" w:eastAsia="仿宋_GB2312" w:hAnsi="宋体" w:cs="宋体" w:hint="eastAsia"/>
                <w:kern w:val="0"/>
                <w:sz w:val="24"/>
              </w:rPr>
              <w:t>4</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2.06%</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市场营销</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5</w:t>
            </w:r>
            <w:r>
              <w:rPr>
                <w:rFonts w:ascii="仿宋_GB2312" w:eastAsia="仿宋_GB2312" w:hAnsi="宋体" w:cs="宋体" w:hint="eastAsia"/>
                <w:kern w:val="0"/>
                <w:sz w:val="24"/>
              </w:rPr>
              <w:t>8</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2.72%</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税务</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21</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0.98%</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金融与保险</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4</w:t>
            </w:r>
            <w:r>
              <w:rPr>
                <w:rFonts w:ascii="仿宋_GB2312" w:eastAsia="仿宋_GB2312" w:hAnsi="宋体" w:cs="宋体" w:hint="eastAsia"/>
                <w:kern w:val="0"/>
                <w:sz w:val="24"/>
              </w:rPr>
              <w:t>3</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2.02%</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0A7697">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投资与理财</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40</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1.88%</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报关与国际货运</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41</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1.92%</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电子商务</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47</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2.20%</w:t>
            </w:r>
          </w:p>
        </w:tc>
      </w:tr>
      <w:tr w:rsidR="006477F4" w:rsidRPr="00EB431B" w:rsidTr="00F552C6">
        <w:trPr>
          <w:trHeight w:val="285"/>
        </w:trPr>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2</w:t>
            </w:r>
          </w:p>
        </w:tc>
        <w:tc>
          <w:tcPr>
            <w:tcW w:w="1260"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建筑工程学院</w:t>
            </w:r>
          </w:p>
        </w:tc>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5</w:t>
            </w:r>
            <w:r>
              <w:rPr>
                <w:rFonts w:ascii="仿宋_GB2312" w:eastAsia="仿宋_GB2312" w:hAnsi="宋体" w:cs="宋体" w:hint="eastAsia"/>
                <w:kern w:val="0"/>
                <w:sz w:val="24"/>
              </w:rPr>
              <w:t>09</w:t>
            </w:r>
          </w:p>
        </w:tc>
        <w:tc>
          <w:tcPr>
            <w:tcW w:w="111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kern w:val="0"/>
                <w:sz w:val="24"/>
              </w:rPr>
              <w:t>2</w:t>
            </w:r>
            <w:r>
              <w:rPr>
                <w:rFonts w:ascii="仿宋_GB2312" w:eastAsia="仿宋_GB2312" w:hAnsi="宋体" w:cs="宋体" w:hint="eastAsia"/>
                <w:kern w:val="0"/>
                <w:sz w:val="24"/>
              </w:rPr>
              <w:t>3</w:t>
            </w:r>
            <w:r>
              <w:rPr>
                <w:rFonts w:ascii="仿宋_GB2312" w:eastAsia="仿宋_GB2312" w:hAnsi="宋体" w:cs="宋体"/>
                <w:kern w:val="0"/>
                <w:sz w:val="24"/>
              </w:rPr>
              <w:t>.</w:t>
            </w:r>
            <w:r>
              <w:rPr>
                <w:rFonts w:ascii="仿宋_GB2312" w:eastAsia="仿宋_GB2312" w:hAnsi="宋体" w:cs="宋体" w:hint="eastAsia"/>
                <w:kern w:val="0"/>
                <w:sz w:val="24"/>
              </w:rPr>
              <w:t>87</w:t>
            </w:r>
            <w:r w:rsidRPr="00EB431B">
              <w:rPr>
                <w:rFonts w:ascii="仿宋_GB2312" w:eastAsia="仿宋_GB2312" w:hAnsi="宋体" w:cs="宋体"/>
                <w:kern w:val="0"/>
                <w:sz w:val="24"/>
              </w:rPr>
              <w:t>%</w:t>
            </w: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建筑装饰工程技术</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63</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2.95%</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建筑工程技术</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1</w:t>
            </w:r>
            <w:r>
              <w:rPr>
                <w:rFonts w:ascii="仿宋_GB2312" w:eastAsia="仿宋_GB2312" w:hAnsi="宋体" w:cs="宋体" w:hint="eastAsia"/>
                <w:kern w:val="0"/>
                <w:sz w:val="24"/>
              </w:rPr>
              <w:t>36</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6.38%</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工程造价</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2</w:t>
            </w:r>
            <w:r>
              <w:rPr>
                <w:rFonts w:ascii="仿宋_GB2312" w:eastAsia="仿宋_GB2312" w:hAnsi="宋体" w:cs="宋体" w:hint="eastAsia"/>
                <w:kern w:val="0"/>
                <w:sz w:val="24"/>
              </w:rPr>
              <w:t>24</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10.51%</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房地产经营与估价</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3</w:t>
            </w:r>
            <w:r>
              <w:rPr>
                <w:rFonts w:ascii="仿宋_GB2312" w:eastAsia="仿宋_GB2312" w:hAnsi="宋体" w:cs="宋体" w:hint="eastAsia"/>
                <w:kern w:val="0"/>
                <w:sz w:val="24"/>
              </w:rPr>
              <w:t>9</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1.83%</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园林工程技术</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4</w:t>
            </w:r>
            <w:r>
              <w:rPr>
                <w:rFonts w:ascii="仿宋_GB2312" w:eastAsia="仿宋_GB2312" w:hAnsi="宋体" w:cs="宋体" w:hint="eastAsia"/>
                <w:kern w:val="0"/>
                <w:sz w:val="24"/>
              </w:rPr>
              <w:t>7</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2.20%</w:t>
            </w:r>
          </w:p>
        </w:tc>
      </w:tr>
      <w:tr w:rsidR="006477F4" w:rsidRPr="00EB431B" w:rsidTr="00F552C6">
        <w:trPr>
          <w:trHeight w:val="285"/>
        </w:trPr>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3</w:t>
            </w:r>
          </w:p>
        </w:tc>
        <w:tc>
          <w:tcPr>
            <w:tcW w:w="1260"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机电工程学院</w:t>
            </w:r>
          </w:p>
        </w:tc>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976CA1">
            <w:pPr>
              <w:widowControl/>
              <w:jc w:val="center"/>
              <w:rPr>
                <w:rFonts w:ascii="仿宋_GB2312" w:eastAsia="仿宋_GB2312" w:hAnsi="宋体" w:cs="宋体"/>
                <w:kern w:val="0"/>
                <w:sz w:val="24"/>
              </w:rPr>
            </w:pPr>
            <w:r w:rsidRPr="00EB431B">
              <w:rPr>
                <w:rFonts w:ascii="仿宋_GB2312" w:eastAsia="仿宋_GB2312" w:hAnsi="宋体" w:cs="宋体"/>
                <w:kern w:val="0"/>
                <w:sz w:val="24"/>
              </w:rPr>
              <w:t>1</w:t>
            </w:r>
            <w:r>
              <w:rPr>
                <w:rFonts w:ascii="仿宋_GB2312" w:eastAsia="仿宋_GB2312" w:hAnsi="宋体" w:cs="宋体" w:hint="eastAsia"/>
                <w:kern w:val="0"/>
                <w:sz w:val="24"/>
              </w:rPr>
              <w:t>90</w:t>
            </w:r>
          </w:p>
        </w:tc>
        <w:tc>
          <w:tcPr>
            <w:tcW w:w="111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8.91</w:t>
            </w:r>
            <w:r w:rsidRPr="00EB431B">
              <w:rPr>
                <w:rFonts w:ascii="仿宋_GB2312" w:eastAsia="仿宋_GB2312" w:hAnsi="宋体" w:cs="宋体"/>
                <w:kern w:val="0"/>
                <w:sz w:val="24"/>
              </w:rPr>
              <w:t>%</w:t>
            </w: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机电一体化技术</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3</w:t>
            </w:r>
            <w:r>
              <w:rPr>
                <w:rFonts w:ascii="仿宋_GB2312" w:eastAsia="仿宋_GB2312" w:hAnsi="宋体" w:cs="宋体" w:hint="eastAsia"/>
                <w:kern w:val="0"/>
                <w:sz w:val="24"/>
              </w:rPr>
              <w:t>8</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1.78%</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机械制造及自动化</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37</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1.74%</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汽车技术服务与营销</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1</w:t>
            </w:r>
            <w:r>
              <w:rPr>
                <w:rFonts w:ascii="仿宋_GB2312" w:eastAsia="仿宋_GB2312" w:hAnsi="宋体" w:cs="宋体" w:hint="eastAsia"/>
                <w:kern w:val="0"/>
                <w:sz w:val="24"/>
              </w:rPr>
              <w:t>15</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5.39%</w:t>
            </w:r>
          </w:p>
        </w:tc>
      </w:tr>
      <w:tr w:rsidR="006477F4" w:rsidRPr="00EB431B" w:rsidTr="00F552C6">
        <w:trPr>
          <w:trHeight w:val="285"/>
        </w:trPr>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4</w:t>
            </w:r>
          </w:p>
        </w:tc>
        <w:tc>
          <w:tcPr>
            <w:tcW w:w="1260"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数字出版学院</w:t>
            </w:r>
          </w:p>
        </w:tc>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1</w:t>
            </w:r>
            <w:r>
              <w:rPr>
                <w:rFonts w:ascii="仿宋_GB2312" w:eastAsia="仿宋_GB2312" w:hAnsi="宋体" w:cs="宋体" w:hint="eastAsia"/>
                <w:kern w:val="0"/>
                <w:sz w:val="24"/>
              </w:rPr>
              <w:t>76</w:t>
            </w:r>
          </w:p>
        </w:tc>
        <w:tc>
          <w:tcPr>
            <w:tcW w:w="111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kern w:val="0"/>
                <w:sz w:val="24"/>
              </w:rPr>
              <w:t>8.2</w:t>
            </w:r>
            <w:r>
              <w:rPr>
                <w:rFonts w:ascii="仿宋_GB2312" w:eastAsia="仿宋_GB2312" w:hAnsi="宋体" w:cs="宋体" w:hint="eastAsia"/>
                <w:kern w:val="0"/>
                <w:sz w:val="24"/>
              </w:rPr>
              <w:t>6</w:t>
            </w:r>
            <w:r w:rsidRPr="00EB431B">
              <w:rPr>
                <w:rFonts w:ascii="仿宋_GB2312" w:eastAsia="仿宋_GB2312" w:hAnsi="宋体" w:cs="宋体"/>
                <w:kern w:val="0"/>
                <w:sz w:val="24"/>
              </w:rPr>
              <w:t>%</w:t>
            </w: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广告设计与制作</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47</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2.20%</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roofErr w:type="gramStart"/>
            <w:r>
              <w:rPr>
                <w:rFonts w:ascii="仿宋_GB2312" w:eastAsia="仿宋_GB2312" w:hAnsi="宋体" w:cs="宋体" w:hint="eastAsia"/>
                <w:kern w:val="0"/>
                <w:sz w:val="24"/>
              </w:rPr>
              <w:t>动漫设计</w:t>
            </w:r>
            <w:proofErr w:type="gramEnd"/>
            <w:r>
              <w:rPr>
                <w:rFonts w:ascii="仿宋_GB2312" w:eastAsia="仿宋_GB2312" w:hAnsi="宋体" w:cs="宋体" w:hint="eastAsia"/>
                <w:kern w:val="0"/>
                <w:sz w:val="24"/>
              </w:rPr>
              <w:t>与制作</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25</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1.17%</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计算机应用技术（网络）</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40</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1.88%</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物联网应用技术</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22</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1.03%</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软件技术（游戏设计）</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2</w:t>
            </w:r>
            <w:r>
              <w:rPr>
                <w:rFonts w:ascii="仿宋_GB2312" w:eastAsia="仿宋_GB2312" w:hAnsi="宋体" w:cs="宋体" w:hint="eastAsia"/>
                <w:kern w:val="0"/>
                <w:sz w:val="24"/>
              </w:rPr>
              <w:t>1</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0.98%</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电子信息工程技术（</w:t>
            </w:r>
            <w:r w:rsidRPr="00EB431B">
              <w:rPr>
                <w:rFonts w:ascii="仿宋_GB2312" w:eastAsia="仿宋_GB2312" w:hAnsi="宋体" w:cs="宋体"/>
                <w:kern w:val="0"/>
                <w:sz w:val="24"/>
              </w:rPr>
              <w:t>3G</w:t>
            </w:r>
            <w:r w:rsidRPr="00EB431B">
              <w:rPr>
                <w:rFonts w:ascii="仿宋_GB2312" w:eastAsia="仿宋_GB2312" w:hAnsi="宋体" w:cs="宋体" w:hint="eastAsia"/>
                <w:kern w:val="0"/>
                <w:sz w:val="24"/>
              </w:rPr>
              <w:t>）</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21</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0.98%</w:t>
            </w:r>
          </w:p>
        </w:tc>
      </w:tr>
      <w:tr w:rsidR="006477F4" w:rsidRPr="00EB431B" w:rsidTr="00F552C6">
        <w:trPr>
          <w:trHeight w:val="285"/>
        </w:trPr>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5</w:t>
            </w:r>
          </w:p>
        </w:tc>
        <w:tc>
          <w:tcPr>
            <w:tcW w:w="1260"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文化旅游学院</w:t>
            </w:r>
          </w:p>
        </w:tc>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1</w:t>
            </w:r>
            <w:r>
              <w:rPr>
                <w:rFonts w:ascii="仿宋_GB2312" w:eastAsia="仿宋_GB2312" w:hAnsi="宋体" w:cs="宋体" w:hint="eastAsia"/>
                <w:kern w:val="0"/>
                <w:sz w:val="24"/>
              </w:rPr>
              <w:t>82</w:t>
            </w:r>
          </w:p>
        </w:tc>
        <w:tc>
          <w:tcPr>
            <w:tcW w:w="111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kern w:val="0"/>
                <w:sz w:val="24"/>
              </w:rPr>
              <w:t>8.</w:t>
            </w:r>
            <w:r>
              <w:rPr>
                <w:rFonts w:ascii="仿宋_GB2312" w:eastAsia="仿宋_GB2312" w:hAnsi="宋体" w:cs="宋体" w:hint="eastAsia"/>
                <w:kern w:val="0"/>
                <w:sz w:val="24"/>
              </w:rPr>
              <w:t>54</w:t>
            </w:r>
            <w:r w:rsidRPr="00EB431B">
              <w:rPr>
                <w:rFonts w:ascii="仿宋_GB2312" w:eastAsia="仿宋_GB2312" w:hAnsi="宋体" w:cs="宋体"/>
                <w:kern w:val="0"/>
                <w:sz w:val="24"/>
              </w:rPr>
              <w:t>%</w:t>
            </w: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旅游管理</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r w:rsidRPr="00EB431B">
              <w:rPr>
                <w:rFonts w:ascii="仿宋_GB2312" w:eastAsia="仿宋_GB2312" w:hAnsi="宋体" w:cs="宋体"/>
                <w:kern w:val="0"/>
                <w:sz w:val="24"/>
              </w:rPr>
              <w:t>6</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1.22%</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酒店管理</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54</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2.53%</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文秘</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27</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1.27%</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会展策划与管理</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r w:rsidRPr="00EB431B">
              <w:rPr>
                <w:rFonts w:ascii="仿宋_GB2312" w:eastAsia="仿宋_GB2312" w:hAnsi="宋体" w:cs="宋体"/>
                <w:kern w:val="0"/>
                <w:sz w:val="24"/>
              </w:rPr>
              <w:t>9</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1.83%</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服装设计</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12</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0.56%</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商务英语</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24</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1.13%</w:t>
            </w:r>
          </w:p>
        </w:tc>
      </w:tr>
      <w:tr w:rsidR="006477F4" w:rsidRPr="00EB431B" w:rsidTr="00F552C6">
        <w:trPr>
          <w:trHeight w:val="285"/>
        </w:trPr>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6</w:t>
            </w:r>
          </w:p>
        </w:tc>
        <w:tc>
          <w:tcPr>
            <w:tcW w:w="1260"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会计学院</w:t>
            </w:r>
          </w:p>
        </w:tc>
        <w:tc>
          <w:tcPr>
            <w:tcW w:w="87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627</w:t>
            </w:r>
          </w:p>
        </w:tc>
        <w:tc>
          <w:tcPr>
            <w:tcW w:w="1116" w:type="dxa"/>
            <w:vMerge w:val="restart"/>
            <w:tcBorders>
              <w:top w:val="nil"/>
              <w:left w:val="single" w:sz="4" w:space="0" w:color="auto"/>
              <w:bottom w:val="single" w:sz="4" w:space="0" w:color="000000"/>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kern w:val="0"/>
                <w:sz w:val="24"/>
              </w:rPr>
              <w:t>2</w:t>
            </w:r>
            <w:r>
              <w:rPr>
                <w:rFonts w:ascii="仿宋_GB2312" w:eastAsia="仿宋_GB2312" w:hAnsi="宋体" w:cs="宋体" w:hint="eastAsia"/>
                <w:kern w:val="0"/>
                <w:sz w:val="24"/>
              </w:rPr>
              <w:t>9.41</w:t>
            </w:r>
            <w:r w:rsidRPr="00EB431B">
              <w:rPr>
                <w:rFonts w:ascii="仿宋_GB2312" w:eastAsia="仿宋_GB2312" w:hAnsi="宋体" w:cs="宋体"/>
                <w:kern w:val="0"/>
                <w:sz w:val="24"/>
              </w:rPr>
              <w:t>%</w:t>
            </w: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934DF6">
              <w:rPr>
                <w:rFonts w:ascii="仿宋_GB2312" w:eastAsia="仿宋_GB2312" w:hAnsi="宋体" w:cs="宋体" w:hint="eastAsia"/>
                <w:kern w:val="0"/>
                <w:sz w:val="24"/>
              </w:rPr>
              <w:t>会计</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468</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21.95%</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会计电算化</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8</w:t>
            </w:r>
            <w:r w:rsidRPr="00EB431B">
              <w:rPr>
                <w:rFonts w:ascii="仿宋_GB2312" w:eastAsia="仿宋_GB2312" w:hAnsi="宋体" w:cs="宋体"/>
                <w:kern w:val="0"/>
                <w:sz w:val="24"/>
              </w:rPr>
              <w:t>3</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3.89%</w:t>
            </w:r>
          </w:p>
        </w:tc>
      </w:tr>
      <w:tr w:rsidR="006477F4" w:rsidRPr="00EB431B" w:rsidTr="00F552C6">
        <w:trPr>
          <w:trHeight w:val="285"/>
        </w:trPr>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260"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87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1116" w:type="dxa"/>
            <w:vMerge/>
            <w:tcBorders>
              <w:top w:val="nil"/>
              <w:left w:val="single" w:sz="4" w:space="0" w:color="auto"/>
              <w:bottom w:val="single" w:sz="4" w:space="0" w:color="000000"/>
              <w:right w:val="single" w:sz="4" w:space="0" w:color="auto"/>
            </w:tcBorders>
            <w:vAlign w:val="center"/>
          </w:tcPr>
          <w:p w:rsidR="006477F4" w:rsidRPr="00EB431B" w:rsidRDefault="006477F4" w:rsidP="00EB431B">
            <w:pPr>
              <w:widowControl/>
              <w:jc w:val="left"/>
              <w:rPr>
                <w:rFonts w:ascii="仿宋_GB2312" w:eastAsia="仿宋_GB2312" w:hAnsi="宋体" w:cs="宋体"/>
                <w:kern w:val="0"/>
                <w:sz w:val="24"/>
              </w:rPr>
            </w:pP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财务管理</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76</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3.56%</w:t>
            </w:r>
          </w:p>
        </w:tc>
      </w:tr>
      <w:tr w:rsidR="006477F4" w:rsidRPr="00EB431B" w:rsidTr="005127B7">
        <w:trPr>
          <w:trHeight w:val="420"/>
        </w:trPr>
        <w:tc>
          <w:tcPr>
            <w:tcW w:w="876" w:type="dxa"/>
            <w:vMerge w:val="restart"/>
            <w:tcBorders>
              <w:top w:val="nil"/>
              <w:left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7</w:t>
            </w:r>
          </w:p>
        </w:tc>
        <w:tc>
          <w:tcPr>
            <w:tcW w:w="1260" w:type="dxa"/>
            <w:vMerge w:val="restart"/>
            <w:tcBorders>
              <w:top w:val="nil"/>
              <w:left w:val="nil"/>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现代农业学院</w:t>
            </w:r>
          </w:p>
        </w:tc>
        <w:tc>
          <w:tcPr>
            <w:tcW w:w="876" w:type="dxa"/>
            <w:vMerge w:val="restart"/>
            <w:tcBorders>
              <w:top w:val="nil"/>
              <w:left w:val="nil"/>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94</w:t>
            </w:r>
          </w:p>
        </w:tc>
        <w:tc>
          <w:tcPr>
            <w:tcW w:w="1116" w:type="dxa"/>
            <w:vMerge w:val="restart"/>
            <w:tcBorders>
              <w:top w:val="nil"/>
              <w:left w:val="nil"/>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4</w:t>
            </w:r>
            <w:r>
              <w:rPr>
                <w:rFonts w:ascii="仿宋_GB2312" w:eastAsia="仿宋_GB2312" w:hAnsi="宋体" w:cs="宋体"/>
                <w:kern w:val="0"/>
                <w:sz w:val="24"/>
              </w:rPr>
              <w:t>.4</w:t>
            </w:r>
            <w:r>
              <w:rPr>
                <w:rFonts w:ascii="仿宋_GB2312" w:eastAsia="仿宋_GB2312" w:hAnsi="宋体" w:cs="宋体" w:hint="eastAsia"/>
                <w:kern w:val="0"/>
                <w:sz w:val="24"/>
              </w:rPr>
              <w:t>1</w:t>
            </w:r>
            <w:r w:rsidRPr="00EB431B">
              <w:rPr>
                <w:rFonts w:ascii="仿宋_GB2312" w:eastAsia="仿宋_GB2312" w:hAnsi="宋体" w:cs="宋体"/>
                <w:kern w:val="0"/>
                <w:sz w:val="24"/>
              </w:rPr>
              <w:t>%</w:t>
            </w:r>
          </w:p>
        </w:tc>
        <w:tc>
          <w:tcPr>
            <w:tcW w:w="272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食品营养与检测</w:t>
            </w:r>
          </w:p>
        </w:tc>
        <w:tc>
          <w:tcPr>
            <w:tcW w:w="1080" w:type="dxa"/>
            <w:tcBorders>
              <w:top w:val="nil"/>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64</w:t>
            </w:r>
          </w:p>
        </w:tc>
        <w:tc>
          <w:tcPr>
            <w:tcW w:w="1080" w:type="dxa"/>
            <w:tcBorders>
              <w:top w:val="nil"/>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3.00%</w:t>
            </w:r>
          </w:p>
        </w:tc>
      </w:tr>
      <w:tr w:rsidR="006477F4" w:rsidRPr="00EB431B" w:rsidTr="005127B7">
        <w:trPr>
          <w:trHeight w:val="189"/>
        </w:trPr>
        <w:tc>
          <w:tcPr>
            <w:tcW w:w="876" w:type="dxa"/>
            <w:vMerge/>
            <w:tcBorders>
              <w:left w:val="single" w:sz="4" w:space="0" w:color="auto"/>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1260" w:type="dxa"/>
            <w:vMerge/>
            <w:tcBorders>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876" w:type="dxa"/>
            <w:vMerge/>
            <w:tcBorders>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1116" w:type="dxa"/>
            <w:vMerge/>
            <w:tcBorders>
              <w:left w:val="nil"/>
              <w:bottom w:val="single" w:sz="4" w:space="0" w:color="auto"/>
              <w:right w:val="single" w:sz="4" w:space="0" w:color="auto"/>
            </w:tcBorders>
            <w:noWrap/>
            <w:vAlign w:val="center"/>
          </w:tcPr>
          <w:p w:rsidR="006477F4" w:rsidRPr="00EB431B" w:rsidRDefault="006477F4" w:rsidP="00EB431B">
            <w:pPr>
              <w:widowControl/>
              <w:jc w:val="center"/>
              <w:rPr>
                <w:rFonts w:ascii="仿宋_GB2312" w:eastAsia="仿宋_GB2312" w:hAnsi="宋体" w:cs="宋体"/>
                <w:kern w:val="0"/>
                <w:sz w:val="24"/>
              </w:rPr>
            </w:pPr>
          </w:p>
        </w:tc>
        <w:tc>
          <w:tcPr>
            <w:tcW w:w="2720" w:type="dxa"/>
            <w:tcBorders>
              <w:top w:val="single" w:sz="4" w:space="0" w:color="auto"/>
              <w:left w:val="nil"/>
              <w:bottom w:val="single" w:sz="4" w:space="0" w:color="auto"/>
              <w:right w:val="single" w:sz="4" w:space="0" w:color="auto"/>
            </w:tcBorders>
            <w:noWrap/>
            <w:vAlign w:val="center"/>
          </w:tcPr>
          <w:p w:rsidR="006477F4" w:rsidRPr="00EB431B" w:rsidRDefault="006477F4" w:rsidP="00EB431B">
            <w:pPr>
              <w:jc w:val="center"/>
              <w:rPr>
                <w:rFonts w:ascii="仿宋_GB2312" w:eastAsia="仿宋_GB2312" w:hAnsi="宋体" w:cs="宋体"/>
                <w:kern w:val="0"/>
                <w:sz w:val="24"/>
              </w:rPr>
            </w:pPr>
            <w:r w:rsidRPr="00F552C6">
              <w:rPr>
                <w:rFonts w:ascii="仿宋_GB2312" w:eastAsia="仿宋_GB2312" w:hAnsi="宋体" w:cs="宋体" w:hint="eastAsia"/>
                <w:kern w:val="0"/>
                <w:sz w:val="24"/>
              </w:rPr>
              <w:t>食品分析与检验</w:t>
            </w:r>
          </w:p>
        </w:tc>
        <w:tc>
          <w:tcPr>
            <w:tcW w:w="1080" w:type="dxa"/>
            <w:tcBorders>
              <w:top w:val="single" w:sz="4" w:space="0" w:color="auto"/>
              <w:left w:val="nil"/>
              <w:bottom w:val="single" w:sz="4" w:space="0" w:color="auto"/>
              <w:right w:val="single" w:sz="4" w:space="0" w:color="auto"/>
            </w:tcBorders>
            <w:noWrap/>
            <w:vAlign w:val="center"/>
          </w:tcPr>
          <w:p w:rsidR="006477F4" w:rsidRPr="00EB431B" w:rsidRDefault="006477F4" w:rsidP="00EB431B">
            <w:pPr>
              <w:jc w:val="center"/>
              <w:rPr>
                <w:rFonts w:ascii="仿宋_GB2312" w:eastAsia="仿宋_GB2312" w:hAnsi="宋体" w:cs="宋体"/>
                <w:kern w:val="0"/>
                <w:sz w:val="24"/>
              </w:rPr>
            </w:pPr>
            <w:r>
              <w:rPr>
                <w:rFonts w:ascii="仿宋_GB2312" w:eastAsia="仿宋_GB2312" w:hAnsi="宋体" w:cs="宋体" w:hint="eastAsia"/>
                <w:kern w:val="0"/>
                <w:sz w:val="24"/>
              </w:rPr>
              <w:t>30</w:t>
            </w:r>
          </w:p>
        </w:tc>
        <w:tc>
          <w:tcPr>
            <w:tcW w:w="1080" w:type="dxa"/>
            <w:tcBorders>
              <w:top w:val="single" w:sz="4" w:space="0" w:color="auto"/>
              <w:left w:val="nil"/>
              <w:bottom w:val="single" w:sz="4" w:space="0" w:color="auto"/>
              <w:right w:val="single" w:sz="4" w:space="0" w:color="auto"/>
            </w:tcBorders>
            <w:noWrap/>
            <w:vAlign w:val="center"/>
          </w:tcPr>
          <w:p w:rsidR="006477F4" w:rsidRPr="006F01F2" w:rsidRDefault="006477F4" w:rsidP="00281FF1">
            <w:pPr>
              <w:widowControl/>
              <w:jc w:val="center"/>
              <w:rPr>
                <w:rFonts w:ascii="仿宋_GB2312" w:eastAsia="仿宋_GB2312" w:hAnsi="宋体" w:cs="宋体"/>
                <w:color w:val="000000"/>
                <w:kern w:val="0"/>
                <w:sz w:val="24"/>
              </w:rPr>
            </w:pPr>
            <w:r w:rsidRPr="006F01F2">
              <w:rPr>
                <w:rFonts w:ascii="仿宋_GB2312" w:eastAsia="仿宋_GB2312" w:hAnsi="宋体" w:cs="宋体" w:hint="eastAsia"/>
                <w:color w:val="000000"/>
                <w:kern w:val="0"/>
                <w:sz w:val="24"/>
              </w:rPr>
              <w:t>1.41%</w:t>
            </w:r>
          </w:p>
        </w:tc>
      </w:tr>
      <w:tr w:rsidR="00304537" w:rsidRPr="00EB431B" w:rsidTr="00F552C6">
        <w:trPr>
          <w:trHeight w:val="624"/>
        </w:trPr>
        <w:tc>
          <w:tcPr>
            <w:tcW w:w="2136" w:type="dxa"/>
            <w:gridSpan w:val="2"/>
            <w:vMerge w:val="restart"/>
            <w:tcBorders>
              <w:left w:val="single" w:sz="4" w:space="0" w:color="auto"/>
              <w:bottom w:val="single" w:sz="4" w:space="0" w:color="000000"/>
              <w:right w:val="single" w:sz="4" w:space="0" w:color="000000"/>
            </w:tcBorders>
            <w:noWrap/>
            <w:vAlign w:val="center"/>
          </w:tcPr>
          <w:p w:rsidR="00304537" w:rsidRPr="00EB431B" w:rsidRDefault="00304537" w:rsidP="00EB431B">
            <w:pPr>
              <w:widowControl/>
              <w:jc w:val="center"/>
              <w:rPr>
                <w:rFonts w:ascii="仿宋_GB2312" w:eastAsia="仿宋_GB2312" w:hAnsi="宋体" w:cs="宋体"/>
                <w:kern w:val="0"/>
                <w:sz w:val="24"/>
              </w:rPr>
            </w:pPr>
            <w:r w:rsidRPr="00EB431B">
              <w:rPr>
                <w:rFonts w:ascii="仿宋_GB2312" w:eastAsia="仿宋_GB2312" w:hAnsi="宋体" w:cs="宋体" w:hint="eastAsia"/>
                <w:kern w:val="0"/>
                <w:sz w:val="24"/>
              </w:rPr>
              <w:t>总计</w:t>
            </w:r>
          </w:p>
        </w:tc>
        <w:tc>
          <w:tcPr>
            <w:tcW w:w="5792"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304537" w:rsidRPr="00EB431B" w:rsidRDefault="00951D3A" w:rsidP="00EB431B">
            <w:pPr>
              <w:widowControl/>
              <w:jc w:val="center"/>
              <w:rPr>
                <w:rFonts w:ascii="仿宋_GB2312" w:eastAsia="仿宋_GB2312" w:hAnsi="宋体" w:cs="宋体"/>
                <w:kern w:val="0"/>
                <w:sz w:val="24"/>
              </w:rPr>
            </w:pPr>
            <w:r>
              <w:rPr>
                <w:rFonts w:ascii="仿宋_GB2312" w:eastAsia="仿宋_GB2312" w:hAnsi="宋体" w:cs="宋体" w:hint="eastAsia"/>
                <w:kern w:val="0"/>
                <w:sz w:val="24"/>
              </w:rPr>
              <w:t>2132</w:t>
            </w:r>
          </w:p>
        </w:tc>
        <w:tc>
          <w:tcPr>
            <w:tcW w:w="1080" w:type="dxa"/>
            <w:vMerge w:val="restart"/>
            <w:tcBorders>
              <w:top w:val="nil"/>
              <w:left w:val="single" w:sz="4" w:space="0" w:color="auto"/>
              <w:bottom w:val="single" w:sz="4" w:space="0" w:color="000000"/>
              <w:right w:val="single" w:sz="4" w:space="0" w:color="auto"/>
            </w:tcBorders>
            <w:noWrap/>
            <w:vAlign w:val="center"/>
          </w:tcPr>
          <w:p w:rsidR="00304537" w:rsidRPr="00EB431B" w:rsidRDefault="00304537" w:rsidP="00EB431B">
            <w:pPr>
              <w:widowControl/>
              <w:jc w:val="center"/>
              <w:rPr>
                <w:rFonts w:ascii="仿宋_GB2312" w:eastAsia="仿宋_GB2312" w:hAnsi="宋体" w:cs="宋体"/>
                <w:kern w:val="0"/>
                <w:sz w:val="24"/>
              </w:rPr>
            </w:pPr>
            <w:r w:rsidRPr="00EB431B">
              <w:rPr>
                <w:rFonts w:ascii="仿宋_GB2312" w:eastAsia="仿宋_GB2312" w:hAnsi="宋体" w:cs="宋体"/>
                <w:kern w:val="0"/>
                <w:sz w:val="24"/>
              </w:rPr>
              <w:t>100%</w:t>
            </w:r>
          </w:p>
        </w:tc>
      </w:tr>
      <w:tr w:rsidR="00304537" w:rsidRPr="00EB431B" w:rsidTr="00F552C6">
        <w:trPr>
          <w:trHeight w:val="312"/>
        </w:trPr>
        <w:tc>
          <w:tcPr>
            <w:tcW w:w="2136" w:type="dxa"/>
            <w:gridSpan w:val="2"/>
            <w:vMerge/>
            <w:tcBorders>
              <w:left w:val="single" w:sz="4" w:space="0" w:color="auto"/>
              <w:bottom w:val="single" w:sz="4" w:space="0" w:color="000000"/>
              <w:right w:val="single" w:sz="4" w:space="0" w:color="000000"/>
            </w:tcBorders>
            <w:vAlign w:val="center"/>
          </w:tcPr>
          <w:p w:rsidR="00304537" w:rsidRPr="00EB431B" w:rsidRDefault="00304537" w:rsidP="00EB431B">
            <w:pPr>
              <w:widowControl/>
              <w:jc w:val="left"/>
              <w:rPr>
                <w:rFonts w:ascii="宋体" w:cs="宋体"/>
                <w:kern w:val="0"/>
                <w:sz w:val="24"/>
              </w:rPr>
            </w:pPr>
          </w:p>
        </w:tc>
        <w:tc>
          <w:tcPr>
            <w:tcW w:w="5792" w:type="dxa"/>
            <w:gridSpan w:val="4"/>
            <w:vMerge/>
            <w:tcBorders>
              <w:top w:val="single" w:sz="4" w:space="0" w:color="auto"/>
              <w:left w:val="single" w:sz="4" w:space="0" w:color="auto"/>
              <w:bottom w:val="single" w:sz="4" w:space="0" w:color="000000"/>
              <w:right w:val="single" w:sz="4" w:space="0" w:color="000000"/>
            </w:tcBorders>
            <w:vAlign w:val="center"/>
          </w:tcPr>
          <w:p w:rsidR="00304537" w:rsidRPr="00EB431B" w:rsidRDefault="00304537" w:rsidP="00EB431B">
            <w:pPr>
              <w:widowControl/>
              <w:jc w:val="left"/>
              <w:rPr>
                <w:rFonts w:ascii="宋体" w:cs="宋体"/>
                <w:kern w:val="0"/>
                <w:sz w:val="24"/>
              </w:rPr>
            </w:pPr>
          </w:p>
        </w:tc>
        <w:tc>
          <w:tcPr>
            <w:tcW w:w="1080" w:type="dxa"/>
            <w:vMerge/>
            <w:tcBorders>
              <w:top w:val="nil"/>
              <w:left w:val="single" w:sz="4" w:space="0" w:color="auto"/>
              <w:bottom w:val="single" w:sz="4" w:space="0" w:color="000000"/>
              <w:right w:val="single" w:sz="4" w:space="0" w:color="auto"/>
            </w:tcBorders>
            <w:vAlign w:val="center"/>
          </w:tcPr>
          <w:p w:rsidR="00304537" w:rsidRPr="00EB431B" w:rsidRDefault="00304537" w:rsidP="00EB431B">
            <w:pPr>
              <w:widowControl/>
              <w:jc w:val="left"/>
              <w:rPr>
                <w:rFonts w:ascii="宋体" w:cs="宋体"/>
                <w:kern w:val="0"/>
                <w:sz w:val="24"/>
              </w:rPr>
            </w:pPr>
          </w:p>
        </w:tc>
      </w:tr>
    </w:tbl>
    <w:p w:rsidR="00304537" w:rsidRDefault="00304537" w:rsidP="0014776B">
      <w:pPr>
        <w:jc w:val="center"/>
        <w:rPr>
          <w:rFonts w:ascii="仿宋_GB2312" w:eastAsia="仿宋_GB2312"/>
          <w:sz w:val="32"/>
          <w:szCs w:val="32"/>
        </w:rPr>
      </w:pPr>
      <w:r w:rsidRPr="00DD0CBF">
        <w:rPr>
          <w:rFonts w:ascii="仿宋_GB2312" w:eastAsia="仿宋_GB2312" w:hint="eastAsia"/>
          <w:color w:val="FF0000"/>
          <w:szCs w:val="21"/>
        </w:rPr>
        <w:lastRenderedPageBreak/>
        <w:t>数据来源：</w:t>
      </w:r>
      <w:r w:rsidRPr="00320C4F">
        <w:rPr>
          <w:rFonts w:ascii="仿宋_GB2312" w:eastAsia="仿宋_GB2312" w:hint="eastAsia"/>
          <w:color w:val="FF0000"/>
          <w:szCs w:val="21"/>
        </w:rPr>
        <w:t>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二、就业率及毕业去向</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（一）总体就业率</w:t>
      </w:r>
    </w:p>
    <w:tbl>
      <w:tblPr>
        <w:tblW w:w="9000" w:type="dxa"/>
        <w:tblInd w:w="108" w:type="dxa"/>
        <w:tblLook w:val="0000" w:firstRow="0" w:lastRow="0" w:firstColumn="0" w:lastColumn="0" w:noHBand="0" w:noVBand="0"/>
      </w:tblPr>
      <w:tblGrid>
        <w:gridCol w:w="2880"/>
        <w:gridCol w:w="2111"/>
        <w:gridCol w:w="1960"/>
        <w:gridCol w:w="2049"/>
      </w:tblGrid>
      <w:tr w:rsidR="00304537" w:rsidRPr="00320C4F" w:rsidTr="00DD0CBF">
        <w:trPr>
          <w:trHeight w:val="518"/>
        </w:trPr>
        <w:tc>
          <w:tcPr>
            <w:tcW w:w="2880" w:type="dxa"/>
            <w:tcBorders>
              <w:top w:val="single" w:sz="4" w:space="0" w:color="auto"/>
              <w:left w:val="single" w:sz="4" w:space="0" w:color="auto"/>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hint="eastAsia"/>
                <w:kern w:val="0"/>
                <w:sz w:val="24"/>
              </w:rPr>
              <w:t>就业形式</w:t>
            </w:r>
          </w:p>
        </w:tc>
        <w:tc>
          <w:tcPr>
            <w:tcW w:w="2111" w:type="dxa"/>
            <w:tcBorders>
              <w:top w:val="single" w:sz="4" w:space="0" w:color="auto"/>
              <w:left w:val="nil"/>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hint="eastAsia"/>
                <w:kern w:val="0"/>
                <w:sz w:val="24"/>
              </w:rPr>
              <w:t>人数</w:t>
            </w:r>
          </w:p>
        </w:tc>
        <w:tc>
          <w:tcPr>
            <w:tcW w:w="1960" w:type="dxa"/>
            <w:tcBorders>
              <w:top w:val="single" w:sz="4" w:space="0" w:color="auto"/>
              <w:left w:val="nil"/>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hint="eastAsia"/>
                <w:kern w:val="0"/>
                <w:sz w:val="24"/>
              </w:rPr>
              <w:t>比例</w:t>
            </w:r>
          </w:p>
        </w:tc>
        <w:tc>
          <w:tcPr>
            <w:tcW w:w="2049" w:type="dxa"/>
            <w:tcBorders>
              <w:top w:val="single" w:sz="4" w:space="0" w:color="auto"/>
              <w:left w:val="nil"/>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hint="eastAsia"/>
                <w:kern w:val="0"/>
                <w:sz w:val="24"/>
              </w:rPr>
              <w:t>就业率</w:t>
            </w:r>
          </w:p>
        </w:tc>
      </w:tr>
      <w:tr w:rsidR="00304537" w:rsidRPr="00320C4F" w:rsidTr="00DD0CBF">
        <w:trPr>
          <w:trHeight w:val="454"/>
        </w:trPr>
        <w:tc>
          <w:tcPr>
            <w:tcW w:w="2880" w:type="dxa"/>
            <w:tcBorders>
              <w:top w:val="nil"/>
              <w:left w:val="single" w:sz="4" w:space="0" w:color="auto"/>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hint="eastAsia"/>
                <w:kern w:val="0"/>
                <w:sz w:val="24"/>
              </w:rPr>
              <w:t>单位就业</w:t>
            </w:r>
          </w:p>
        </w:tc>
        <w:tc>
          <w:tcPr>
            <w:tcW w:w="2111" w:type="dxa"/>
            <w:tcBorders>
              <w:top w:val="nil"/>
              <w:left w:val="nil"/>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kern w:val="0"/>
                <w:sz w:val="24"/>
              </w:rPr>
              <w:t>1</w:t>
            </w:r>
            <w:r w:rsidR="0063144F">
              <w:rPr>
                <w:rFonts w:ascii="宋体" w:hAnsi="宋体" w:cs="宋体" w:hint="eastAsia"/>
                <w:kern w:val="0"/>
                <w:sz w:val="24"/>
              </w:rPr>
              <w:t>579</w:t>
            </w:r>
          </w:p>
        </w:tc>
        <w:tc>
          <w:tcPr>
            <w:tcW w:w="1960" w:type="dxa"/>
            <w:tcBorders>
              <w:top w:val="nil"/>
              <w:left w:val="nil"/>
              <w:bottom w:val="single" w:sz="4" w:space="0" w:color="auto"/>
              <w:right w:val="single" w:sz="4" w:space="0" w:color="auto"/>
            </w:tcBorders>
            <w:noWrap/>
            <w:vAlign w:val="bottom"/>
          </w:tcPr>
          <w:p w:rsidR="00304537" w:rsidRPr="00320C4F" w:rsidRDefault="0063144F" w:rsidP="00320C4F">
            <w:pPr>
              <w:widowControl/>
              <w:jc w:val="center"/>
              <w:rPr>
                <w:rFonts w:ascii="宋体" w:cs="宋体"/>
                <w:kern w:val="0"/>
                <w:sz w:val="24"/>
              </w:rPr>
            </w:pPr>
            <w:r>
              <w:rPr>
                <w:rFonts w:ascii="宋体" w:hAnsi="宋体" w:cs="宋体" w:hint="eastAsia"/>
                <w:kern w:val="0"/>
                <w:sz w:val="24"/>
              </w:rPr>
              <w:t>74.06</w:t>
            </w:r>
            <w:r w:rsidR="00304537" w:rsidRPr="00320C4F">
              <w:rPr>
                <w:rFonts w:ascii="宋体" w:hAnsi="宋体" w:cs="宋体"/>
                <w:kern w:val="0"/>
                <w:sz w:val="24"/>
              </w:rPr>
              <w:t>%</w:t>
            </w:r>
          </w:p>
        </w:tc>
        <w:tc>
          <w:tcPr>
            <w:tcW w:w="2049" w:type="dxa"/>
            <w:vMerge w:val="restart"/>
            <w:tcBorders>
              <w:top w:val="nil"/>
              <w:left w:val="single" w:sz="4" w:space="0" w:color="auto"/>
              <w:bottom w:val="single" w:sz="4" w:space="0" w:color="auto"/>
              <w:right w:val="single" w:sz="4" w:space="0" w:color="auto"/>
            </w:tcBorders>
            <w:noWrap/>
            <w:vAlign w:val="center"/>
          </w:tcPr>
          <w:p w:rsidR="00304537" w:rsidRPr="00320C4F" w:rsidRDefault="0063144F" w:rsidP="00320C4F">
            <w:pPr>
              <w:widowControl/>
              <w:jc w:val="center"/>
              <w:rPr>
                <w:rFonts w:ascii="宋体" w:cs="宋体"/>
                <w:kern w:val="0"/>
                <w:sz w:val="24"/>
              </w:rPr>
            </w:pPr>
            <w:r>
              <w:rPr>
                <w:rFonts w:ascii="宋体" w:hAnsi="宋体" w:cs="宋体"/>
                <w:kern w:val="0"/>
                <w:sz w:val="24"/>
              </w:rPr>
              <w:t>7</w:t>
            </w:r>
            <w:r>
              <w:rPr>
                <w:rFonts w:ascii="宋体" w:hAnsi="宋体" w:cs="宋体" w:hint="eastAsia"/>
                <w:kern w:val="0"/>
                <w:sz w:val="24"/>
              </w:rPr>
              <w:t>8.75</w:t>
            </w:r>
            <w:r w:rsidR="00304537" w:rsidRPr="00320C4F">
              <w:rPr>
                <w:rFonts w:ascii="宋体" w:hAnsi="宋体" w:cs="宋体"/>
                <w:kern w:val="0"/>
                <w:sz w:val="24"/>
              </w:rPr>
              <w:t>%</w:t>
            </w:r>
          </w:p>
        </w:tc>
      </w:tr>
      <w:tr w:rsidR="00304537" w:rsidRPr="00320C4F" w:rsidTr="00DD0CBF">
        <w:trPr>
          <w:trHeight w:val="461"/>
        </w:trPr>
        <w:tc>
          <w:tcPr>
            <w:tcW w:w="2880" w:type="dxa"/>
            <w:tcBorders>
              <w:top w:val="nil"/>
              <w:left w:val="single" w:sz="4" w:space="0" w:color="auto"/>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hint="eastAsia"/>
                <w:kern w:val="0"/>
                <w:sz w:val="24"/>
              </w:rPr>
              <w:t>升学</w:t>
            </w:r>
          </w:p>
        </w:tc>
        <w:tc>
          <w:tcPr>
            <w:tcW w:w="2111" w:type="dxa"/>
            <w:tcBorders>
              <w:top w:val="nil"/>
              <w:left w:val="nil"/>
              <w:bottom w:val="single" w:sz="4" w:space="0" w:color="auto"/>
              <w:right w:val="single" w:sz="4" w:space="0" w:color="auto"/>
            </w:tcBorders>
            <w:noWrap/>
            <w:vAlign w:val="bottom"/>
          </w:tcPr>
          <w:p w:rsidR="00304537" w:rsidRPr="00320C4F" w:rsidRDefault="0063144F" w:rsidP="00320C4F">
            <w:pPr>
              <w:widowControl/>
              <w:jc w:val="center"/>
              <w:rPr>
                <w:rFonts w:ascii="宋体" w:cs="宋体"/>
                <w:kern w:val="0"/>
                <w:sz w:val="24"/>
              </w:rPr>
            </w:pPr>
            <w:r>
              <w:rPr>
                <w:rFonts w:ascii="宋体" w:hAnsi="宋体" w:cs="宋体" w:hint="eastAsia"/>
                <w:kern w:val="0"/>
                <w:sz w:val="24"/>
              </w:rPr>
              <w:t>100</w:t>
            </w:r>
          </w:p>
        </w:tc>
        <w:tc>
          <w:tcPr>
            <w:tcW w:w="1960" w:type="dxa"/>
            <w:tcBorders>
              <w:top w:val="nil"/>
              <w:left w:val="nil"/>
              <w:bottom w:val="single" w:sz="4" w:space="0" w:color="auto"/>
              <w:right w:val="single" w:sz="4" w:space="0" w:color="auto"/>
            </w:tcBorders>
            <w:noWrap/>
            <w:vAlign w:val="bottom"/>
          </w:tcPr>
          <w:p w:rsidR="00304537" w:rsidRPr="00320C4F" w:rsidRDefault="0063144F" w:rsidP="00320C4F">
            <w:pPr>
              <w:widowControl/>
              <w:jc w:val="center"/>
              <w:rPr>
                <w:rFonts w:ascii="宋体" w:cs="宋体"/>
                <w:kern w:val="0"/>
                <w:sz w:val="24"/>
              </w:rPr>
            </w:pPr>
            <w:r>
              <w:rPr>
                <w:rFonts w:ascii="宋体" w:hAnsi="宋体" w:cs="宋体"/>
                <w:kern w:val="0"/>
                <w:sz w:val="24"/>
              </w:rPr>
              <w:t>4.</w:t>
            </w:r>
            <w:r>
              <w:rPr>
                <w:rFonts w:ascii="宋体" w:hAnsi="宋体" w:cs="宋体" w:hint="eastAsia"/>
                <w:kern w:val="0"/>
                <w:sz w:val="24"/>
              </w:rPr>
              <w:t>69</w:t>
            </w:r>
            <w:r w:rsidR="00304537" w:rsidRPr="00320C4F">
              <w:rPr>
                <w:rFonts w:ascii="宋体" w:hAnsi="宋体" w:cs="宋体"/>
                <w:kern w:val="0"/>
                <w:sz w:val="24"/>
              </w:rPr>
              <w:t>%</w:t>
            </w:r>
          </w:p>
        </w:tc>
        <w:tc>
          <w:tcPr>
            <w:tcW w:w="2049" w:type="dxa"/>
            <w:vMerge/>
            <w:tcBorders>
              <w:top w:val="nil"/>
              <w:left w:val="single" w:sz="4" w:space="0" w:color="auto"/>
              <w:bottom w:val="single" w:sz="4" w:space="0" w:color="auto"/>
              <w:right w:val="single" w:sz="4" w:space="0" w:color="auto"/>
            </w:tcBorders>
            <w:vAlign w:val="center"/>
          </w:tcPr>
          <w:p w:rsidR="00304537" w:rsidRPr="00320C4F" w:rsidRDefault="00304537" w:rsidP="00320C4F">
            <w:pPr>
              <w:widowControl/>
              <w:jc w:val="left"/>
              <w:rPr>
                <w:rFonts w:ascii="宋体" w:cs="宋体"/>
                <w:kern w:val="0"/>
                <w:sz w:val="24"/>
              </w:rPr>
            </w:pPr>
          </w:p>
        </w:tc>
      </w:tr>
      <w:tr w:rsidR="00304537" w:rsidRPr="00320C4F" w:rsidTr="00DD0CBF">
        <w:trPr>
          <w:trHeight w:val="437"/>
        </w:trPr>
        <w:tc>
          <w:tcPr>
            <w:tcW w:w="2880" w:type="dxa"/>
            <w:tcBorders>
              <w:top w:val="nil"/>
              <w:left w:val="single" w:sz="4" w:space="0" w:color="auto"/>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hint="eastAsia"/>
                <w:kern w:val="0"/>
                <w:sz w:val="24"/>
              </w:rPr>
              <w:t>未就业</w:t>
            </w:r>
          </w:p>
        </w:tc>
        <w:tc>
          <w:tcPr>
            <w:tcW w:w="2111" w:type="dxa"/>
            <w:tcBorders>
              <w:top w:val="nil"/>
              <w:left w:val="nil"/>
              <w:bottom w:val="single" w:sz="4" w:space="0" w:color="auto"/>
              <w:right w:val="single" w:sz="4" w:space="0" w:color="auto"/>
            </w:tcBorders>
            <w:noWrap/>
            <w:vAlign w:val="bottom"/>
          </w:tcPr>
          <w:p w:rsidR="00304537" w:rsidRPr="00320C4F" w:rsidRDefault="00304537" w:rsidP="00320C4F">
            <w:pPr>
              <w:widowControl/>
              <w:jc w:val="center"/>
              <w:rPr>
                <w:rFonts w:ascii="宋体" w:cs="宋体"/>
                <w:kern w:val="0"/>
                <w:sz w:val="24"/>
              </w:rPr>
            </w:pPr>
            <w:r w:rsidRPr="00320C4F">
              <w:rPr>
                <w:rFonts w:ascii="宋体" w:hAnsi="宋体" w:cs="宋体"/>
                <w:kern w:val="0"/>
                <w:sz w:val="24"/>
              </w:rPr>
              <w:t>4</w:t>
            </w:r>
            <w:r w:rsidR="0063144F">
              <w:rPr>
                <w:rFonts w:ascii="宋体" w:hAnsi="宋体" w:cs="宋体" w:hint="eastAsia"/>
                <w:kern w:val="0"/>
                <w:sz w:val="24"/>
              </w:rPr>
              <w:t>53</w:t>
            </w:r>
          </w:p>
        </w:tc>
        <w:tc>
          <w:tcPr>
            <w:tcW w:w="1960" w:type="dxa"/>
            <w:tcBorders>
              <w:top w:val="nil"/>
              <w:left w:val="nil"/>
              <w:bottom w:val="single" w:sz="4" w:space="0" w:color="auto"/>
              <w:right w:val="single" w:sz="4" w:space="0" w:color="auto"/>
            </w:tcBorders>
            <w:noWrap/>
            <w:vAlign w:val="bottom"/>
          </w:tcPr>
          <w:p w:rsidR="00304537" w:rsidRPr="00320C4F" w:rsidRDefault="0063144F" w:rsidP="00320C4F">
            <w:pPr>
              <w:widowControl/>
              <w:jc w:val="center"/>
              <w:rPr>
                <w:rFonts w:ascii="宋体" w:cs="宋体"/>
                <w:kern w:val="0"/>
                <w:sz w:val="24"/>
              </w:rPr>
            </w:pPr>
            <w:r>
              <w:rPr>
                <w:rFonts w:ascii="宋体" w:hAnsi="宋体" w:cs="宋体" w:hint="eastAsia"/>
                <w:kern w:val="0"/>
                <w:sz w:val="24"/>
              </w:rPr>
              <w:t>21.25</w:t>
            </w:r>
            <w:r w:rsidR="00304537" w:rsidRPr="00320C4F">
              <w:rPr>
                <w:rFonts w:ascii="宋体" w:hAnsi="宋体" w:cs="宋体"/>
                <w:kern w:val="0"/>
                <w:sz w:val="24"/>
              </w:rPr>
              <w:t>%</w:t>
            </w:r>
          </w:p>
        </w:tc>
        <w:tc>
          <w:tcPr>
            <w:tcW w:w="2049" w:type="dxa"/>
            <w:vMerge/>
            <w:tcBorders>
              <w:top w:val="nil"/>
              <w:left w:val="single" w:sz="4" w:space="0" w:color="auto"/>
              <w:bottom w:val="single" w:sz="4" w:space="0" w:color="auto"/>
              <w:right w:val="single" w:sz="4" w:space="0" w:color="auto"/>
            </w:tcBorders>
            <w:vAlign w:val="center"/>
          </w:tcPr>
          <w:p w:rsidR="00304537" w:rsidRPr="00320C4F" w:rsidRDefault="00304537" w:rsidP="00320C4F">
            <w:pPr>
              <w:widowControl/>
              <w:jc w:val="left"/>
              <w:rPr>
                <w:rFonts w:ascii="宋体" w:cs="宋体"/>
                <w:kern w:val="0"/>
                <w:sz w:val="24"/>
              </w:rPr>
            </w:pPr>
          </w:p>
        </w:tc>
      </w:tr>
    </w:tbl>
    <w:p w:rsidR="00304537" w:rsidRPr="00DC64A7" w:rsidRDefault="00304537" w:rsidP="0014776B">
      <w:pPr>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（二）各二级分院/专业的就业率</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1、各二级分院就业率</w:t>
      </w:r>
    </w:p>
    <w:p w:rsidR="00304537" w:rsidRPr="0014776B" w:rsidRDefault="00FD52B0" w:rsidP="0014776B">
      <w:pPr>
        <w:ind w:firstLineChars="200" w:firstLine="640"/>
        <w:rPr>
          <w:rFonts w:ascii="仿宋_GB2312" w:eastAsia="仿宋_GB2312"/>
          <w:sz w:val="32"/>
          <w:szCs w:val="32"/>
        </w:rPr>
      </w:pPr>
      <w:r w:rsidRPr="0014776B">
        <w:rPr>
          <w:rFonts w:ascii="仿宋_GB2312" w:eastAsia="仿宋_GB2312" w:hint="eastAsia"/>
          <w:sz w:val="32"/>
          <w:szCs w:val="32"/>
        </w:rPr>
        <w:t>机电工程学院、建筑工程学院、文化旅游学院就业率位居前三名</w:t>
      </w:r>
      <w:r w:rsidR="00C9215E">
        <w:rPr>
          <w:rFonts w:ascii="仿宋_GB2312" w:eastAsia="仿宋_GB2312" w:hint="eastAsia"/>
          <w:sz w:val="32"/>
          <w:szCs w:val="32"/>
        </w:rPr>
        <w:t>，</w:t>
      </w:r>
      <w:r w:rsidR="00C9215E" w:rsidRPr="0014776B">
        <w:rPr>
          <w:rFonts w:ascii="仿宋_GB2312" w:eastAsia="仿宋_GB2312" w:hint="eastAsia"/>
          <w:sz w:val="32"/>
          <w:szCs w:val="32"/>
        </w:rPr>
        <w:t>初次就业率均在81%以上</w:t>
      </w:r>
      <w:r w:rsidR="00C9215E">
        <w:rPr>
          <w:rFonts w:ascii="仿宋_GB2312" w:eastAsia="仿宋_GB2312" w:hint="eastAsia"/>
          <w:sz w:val="32"/>
          <w:szCs w:val="32"/>
        </w:rPr>
        <w:t>。</w:t>
      </w:r>
    </w:p>
    <w:p w:rsidR="00304537" w:rsidRPr="00320C4F" w:rsidRDefault="00297CAA" w:rsidP="00E002F0">
      <w:pPr>
        <w:ind w:left="435"/>
        <w:rPr>
          <w:rFonts w:ascii="仿宋_GB2312" w:eastAsia="仿宋_GB2312"/>
          <w:color w:val="FF0000"/>
          <w:sz w:val="32"/>
          <w:szCs w:val="32"/>
        </w:rPr>
      </w:pPr>
      <w:r>
        <w:rPr>
          <w:noProof/>
        </w:rPr>
        <w:drawing>
          <wp:inline distT="0" distB="0" distL="0" distR="0">
            <wp:extent cx="4829175" cy="2223135"/>
            <wp:effectExtent l="19050" t="0" r="9525" b="5715"/>
            <wp:docPr id="24"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04537" w:rsidRPr="00DC64A7" w:rsidRDefault="00304537" w:rsidP="0014776B">
      <w:pPr>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2、各专业就业率</w:t>
      </w:r>
    </w:p>
    <w:p w:rsidR="00304537" w:rsidRPr="0014776B" w:rsidRDefault="006A752A" w:rsidP="0014776B">
      <w:pPr>
        <w:ind w:firstLineChars="200" w:firstLine="640"/>
        <w:rPr>
          <w:rFonts w:ascii="仿宋_GB2312" w:eastAsia="仿宋_GB2312"/>
          <w:sz w:val="32"/>
          <w:szCs w:val="32"/>
        </w:rPr>
      </w:pPr>
      <w:r w:rsidRPr="0014776B">
        <w:rPr>
          <w:rFonts w:ascii="仿宋_GB2312" w:eastAsia="仿宋_GB2312" w:hint="eastAsia"/>
          <w:sz w:val="32"/>
          <w:szCs w:val="32"/>
        </w:rPr>
        <w:t>文秘、汽车技术服务与营销</w:t>
      </w:r>
      <w:r w:rsidR="008F758B">
        <w:rPr>
          <w:rFonts w:ascii="仿宋_GB2312" w:eastAsia="仿宋_GB2312" w:hint="eastAsia"/>
          <w:sz w:val="32"/>
          <w:szCs w:val="32"/>
        </w:rPr>
        <w:t>、</w:t>
      </w:r>
      <w:r w:rsidR="008F758B" w:rsidRPr="0014776B">
        <w:rPr>
          <w:rFonts w:ascii="仿宋_GB2312" w:eastAsia="仿宋_GB2312" w:hint="eastAsia"/>
          <w:sz w:val="32"/>
          <w:szCs w:val="32"/>
        </w:rPr>
        <w:t>食品</w:t>
      </w:r>
      <w:r w:rsidR="008F758B">
        <w:rPr>
          <w:rFonts w:ascii="仿宋_GB2312" w:eastAsia="仿宋_GB2312" w:hint="eastAsia"/>
          <w:sz w:val="32"/>
          <w:szCs w:val="32"/>
        </w:rPr>
        <w:t>加工技术</w:t>
      </w:r>
      <w:r w:rsidR="00304537" w:rsidRPr="0014776B">
        <w:rPr>
          <w:rFonts w:ascii="仿宋_GB2312" w:eastAsia="仿宋_GB2312" w:hint="eastAsia"/>
          <w:sz w:val="32"/>
          <w:szCs w:val="32"/>
        </w:rPr>
        <w:t>三个专业就业率居前三位。</w:t>
      </w:r>
    </w:p>
    <w:tbl>
      <w:tblPr>
        <w:tblW w:w="8662" w:type="dxa"/>
        <w:tblInd w:w="93" w:type="dxa"/>
        <w:tblLook w:val="04A0" w:firstRow="1" w:lastRow="0" w:firstColumn="1" w:lastColumn="0" w:noHBand="0" w:noVBand="1"/>
      </w:tblPr>
      <w:tblGrid>
        <w:gridCol w:w="724"/>
        <w:gridCol w:w="2255"/>
        <w:gridCol w:w="1886"/>
        <w:gridCol w:w="1622"/>
        <w:gridCol w:w="1489"/>
        <w:gridCol w:w="686"/>
      </w:tblGrid>
      <w:tr w:rsidR="008F758B" w:rsidTr="008F758B">
        <w:trPr>
          <w:trHeight w:val="810"/>
        </w:trPr>
        <w:tc>
          <w:tcPr>
            <w:tcW w:w="8662" w:type="dxa"/>
            <w:gridSpan w:val="6"/>
            <w:tcBorders>
              <w:top w:val="nil"/>
              <w:left w:val="nil"/>
              <w:bottom w:val="single" w:sz="4" w:space="0" w:color="auto"/>
              <w:right w:val="nil"/>
            </w:tcBorders>
            <w:noWrap/>
            <w:vAlign w:val="center"/>
            <w:hideMark/>
          </w:tcPr>
          <w:p w:rsidR="008F758B" w:rsidRDefault="008F758B">
            <w:pPr>
              <w:widowControl/>
              <w:jc w:val="center"/>
              <w:rPr>
                <w:rFonts w:ascii="宋体" w:hAnsi="宋体" w:cs="宋体"/>
                <w:b/>
                <w:bCs/>
                <w:color w:val="000000"/>
                <w:kern w:val="0"/>
                <w:sz w:val="24"/>
              </w:rPr>
            </w:pPr>
            <w:r>
              <w:rPr>
                <w:rFonts w:ascii="宋体" w:hAnsi="宋体" w:cs="宋体" w:hint="eastAsia"/>
                <w:b/>
                <w:bCs/>
                <w:color w:val="000000"/>
                <w:kern w:val="0"/>
                <w:sz w:val="24"/>
              </w:rPr>
              <w:t>2016届毕业生各专业就业率</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left"/>
              <w:rPr>
                <w:rFonts w:ascii="宋体" w:hAnsi="宋体" w:cs="宋体" w:hint="eastAsia"/>
                <w:color w:val="000000"/>
                <w:kern w:val="0"/>
                <w:sz w:val="22"/>
                <w:szCs w:val="22"/>
              </w:rPr>
            </w:pPr>
            <w:r>
              <w:rPr>
                <w:rFonts w:ascii="宋体" w:hAnsi="宋体" w:cs="宋体" w:hint="eastAsia"/>
                <w:color w:val="000000"/>
                <w:kern w:val="0"/>
                <w:sz w:val="22"/>
              </w:rPr>
              <w:t>序号</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专业名称</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left"/>
              <w:rPr>
                <w:rFonts w:ascii="宋体" w:hAnsi="宋体" w:cs="宋体" w:hint="eastAsia"/>
                <w:color w:val="000000"/>
                <w:kern w:val="0"/>
                <w:sz w:val="22"/>
              </w:rPr>
            </w:pPr>
            <w:r>
              <w:rPr>
                <w:rFonts w:ascii="宋体" w:hAnsi="宋体" w:cs="宋体" w:hint="eastAsia"/>
                <w:color w:val="000000"/>
                <w:kern w:val="0"/>
                <w:sz w:val="22"/>
              </w:rPr>
              <w:t>毕业生数（人）</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left"/>
              <w:rPr>
                <w:rFonts w:ascii="宋体" w:hAnsi="宋体" w:cs="宋体" w:hint="eastAsia"/>
                <w:color w:val="000000"/>
                <w:kern w:val="0"/>
                <w:sz w:val="22"/>
              </w:rPr>
            </w:pPr>
            <w:r>
              <w:rPr>
                <w:rFonts w:ascii="宋体" w:hAnsi="宋体" w:cs="宋体" w:hint="eastAsia"/>
                <w:color w:val="000000"/>
                <w:kern w:val="0"/>
                <w:sz w:val="22"/>
              </w:rPr>
              <w:t>就业数（人）</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left"/>
              <w:rPr>
                <w:rFonts w:ascii="宋体" w:hAnsi="宋体" w:cs="宋体" w:hint="eastAsia"/>
                <w:color w:val="000000"/>
                <w:kern w:val="0"/>
                <w:sz w:val="22"/>
              </w:rPr>
            </w:pPr>
            <w:r>
              <w:rPr>
                <w:rFonts w:ascii="宋体" w:hAnsi="宋体" w:cs="宋体" w:hint="eastAsia"/>
                <w:color w:val="000000"/>
                <w:kern w:val="0"/>
                <w:sz w:val="22"/>
              </w:rPr>
              <w:t>就业率（%）</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排名</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文秘</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27</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26</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96.3</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lastRenderedPageBreak/>
              <w:t>2</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汽车技术服务与营销</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115</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105</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91.3</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食品加工技术</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30</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27</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90</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4</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工程造价</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224</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199</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88.84</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4</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5</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建筑装饰工程技术</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63</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52</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82.54</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5</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6</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投资与理财</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40</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33</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82.5</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6</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会计</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468</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385</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82.26</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8</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房地产经营与估价</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39</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32</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82.05</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8</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9</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物流管理</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44</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36</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81.82</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9</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10</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机电一体化技术</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38</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31</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81.58</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10</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11</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酒店管理</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54</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44</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81.48</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11</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12</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旅游管理</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26</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21</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80.77</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12</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13</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会展策划与管理</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39</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31</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79.49</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13</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14</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广告设计与制作</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47</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37</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78.72</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14</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15</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建筑工程技术</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136</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106</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77.94</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15</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16</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财务管理</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76</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58</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76.32</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16</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17</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软件技术</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21</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16</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76.19</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17</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18</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报关与国际货运</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41</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31</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75.61</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18</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19</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计算机应用技术</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40</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30</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75</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19</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20</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服装设计</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12</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9</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75</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19</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21</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食品营养与检测</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64</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48</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75</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19</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22</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商务英语</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24</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18</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75</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19</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23</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市场营销</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58</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42</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72.41</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23</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24</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电子信息工程技术</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21</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15</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71.43</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24</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25</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会计电算化</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83</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59</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71.08</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25</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26</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金融保险</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43</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30</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69.77</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26</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27</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物联网应用技术</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22</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14</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63.64</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27</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28</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工商企业管理</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60</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38</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63.33</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28</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29</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园林工程技术</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47</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29</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61.7</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29</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30</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电子商务</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47</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29</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61.7</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30</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31</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机械制造与自动化</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37</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22</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59.46</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31</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32</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r>
              <w:rPr>
                <w:rFonts w:ascii="宋体" w:hAnsi="宋体" w:cs="宋体" w:hint="eastAsia"/>
                <w:color w:val="000000"/>
                <w:kern w:val="0"/>
                <w:sz w:val="22"/>
              </w:rPr>
              <w:t>税务</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21</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12</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57.14</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32</w:t>
            </w:r>
          </w:p>
        </w:tc>
      </w:tr>
      <w:tr w:rsidR="008F758B" w:rsidTr="008F758B">
        <w:trPr>
          <w:trHeight w:val="360"/>
        </w:trPr>
        <w:tc>
          <w:tcPr>
            <w:tcW w:w="724" w:type="dxa"/>
            <w:tcBorders>
              <w:top w:val="nil"/>
              <w:left w:val="single" w:sz="4" w:space="0" w:color="auto"/>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33</w:t>
            </w:r>
          </w:p>
        </w:tc>
        <w:tc>
          <w:tcPr>
            <w:tcW w:w="2255" w:type="dxa"/>
            <w:tcBorders>
              <w:top w:val="nil"/>
              <w:left w:val="nil"/>
              <w:bottom w:val="single" w:sz="4" w:space="0" w:color="auto"/>
              <w:right w:val="single" w:sz="4" w:space="0" w:color="auto"/>
            </w:tcBorders>
            <w:noWrap/>
            <w:vAlign w:val="center"/>
            <w:hideMark/>
          </w:tcPr>
          <w:p w:rsidR="008F758B" w:rsidRDefault="008F758B">
            <w:pPr>
              <w:widowControl/>
              <w:jc w:val="center"/>
              <w:rPr>
                <w:rFonts w:ascii="宋体" w:hAnsi="宋体" w:cs="宋体" w:hint="eastAsia"/>
                <w:color w:val="000000"/>
                <w:kern w:val="0"/>
                <w:sz w:val="22"/>
              </w:rPr>
            </w:pPr>
            <w:proofErr w:type="gramStart"/>
            <w:r>
              <w:rPr>
                <w:rFonts w:ascii="宋体" w:hAnsi="宋体" w:cs="宋体" w:hint="eastAsia"/>
                <w:color w:val="000000"/>
                <w:kern w:val="0"/>
                <w:sz w:val="22"/>
              </w:rPr>
              <w:t>动漫设计</w:t>
            </w:r>
            <w:proofErr w:type="gramEnd"/>
            <w:r>
              <w:rPr>
                <w:rFonts w:ascii="宋体" w:hAnsi="宋体" w:cs="宋体" w:hint="eastAsia"/>
                <w:color w:val="000000"/>
                <w:kern w:val="0"/>
                <w:sz w:val="22"/>
              </w:rPr>
              <w:t>与制作</w:t>
            </w:r>
          </w:p>
        </w:tc>
        <w:tc>
          <w:tcPr>
            <w:tcW w:w="18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25</w:t>
            </w:r>
          </w:p>
        </w:tc>
        <w:tc>
          <w:tcPr>
            <w:tcW w:w="1622"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14</w:t>
            </w:r>
          </w:p>
        </w:tc>
        <w:tc>
          <w:tcPr>
            <w:tcW w:w="1489"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56</w:t>
            </w:r>
          </w:p>
        </w:tc>
        <w:tc>
          <w:tcPr>
            <w:tcW w:w="686" w:type="dxa"/>
            <w:tcBorders>
              <w:top w:val="nil"/>
              <w:left w:val="nil"/>
              <w:bottom w:val="single" w:sz="4" w:space="0" w:color="auto"/>
              <w:right w:val="single" w:sz="4" w:space="0" w:color="auto"/>
            </w:tcBorders>
            <w:noWrap/>
            <w:vAlign w:val="center"/>
            <w:hideMark/>
          </w:tcPr>
          <w:p w:rsidR="008F758B" w:rsidRDefault="008F758B">
            <w:pPr>
              <w:widowControl/>
              <w:jc w:val="right"/>
              <w:rPr>
                <w:rFonts w:ascii="宋体" w:hAnsi="宋体" w:cs="宋体" w:hint="eastAsia"/>
                <w:color w:val="000000"/>
                <w:kern w:val="0"/>
                <w:sz w:val="22"/>
              </w:rPr>
            </w:pPr>
            <w:r>
              <w:rPr>
                <w:rFonts w:ascii="宋体" w:hAnsi="宋体" w:cs="宋体" w:hint="eastAsia"/>
                <w:color w:val="000000"/>
                <w:kern w:val="0"/>
                <w:sz w:val="22"/>
              </w:rPr>
              <w:t>33</w:t>
            </w:r>
          </w:p>
        </w:tc>
      </w:tr>
    </w:tbl>
    <w:p w:rsidR="008F758B" w:rsidRDefault="008F758B" w:rsidP="008F758B">
      <w:pPr>
        <w:rPr>
          <w:rFonts w:ascii="Calibri" w:hAnsi="Calibri" w:hint="eastAsia"/>
          <w:szCs w:val="22"/>
        </w:rPr>
      </w:pPr>
    </w:p>
    <w:p w:rsidR="00304537" w:rsidRPr="00DC64A7" w:rsidRDefault="00304537" w:rsidP="0014776B">
      <w:pPr>
        <w:ind w:firstLineChars="100" w:firstLine="21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（三）未就业情况分析</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毕业生未就业的主要原因是没找到满意的工作或正在</w:t>
      </w:r>
      <w:r w:rsidRPr="0014776B">
        <w:rPr>
          <w:rFonts w:ascii="仿宋_GB2312" w:eastAsia="仿宋_GB2312" w:hint="eastAsia"/>
          <w:sz w:val="32"/>
          <w:szCs w:val="32"/>
        </w:rPr>
        <w:lastRenderedPageBreak/>
        <w:t>转换工作的。</w:t>
      </w:r>
    </w:p>
    <w:p w:rsidR="00304537" w:rsidRPr="00DC64A7" w:rsidRDefault="00D20598" w:rsidP="00E002F0">
      <w:pPr>
        <w:ind w:left="435"/>
        <w:rPr>
          <w:rFonts w:ascii="仿宋_GB2312" w:eastAsia="仿宋_GB2312"/>
          <w:color w:val="FF0000"/>
          <w:sz w:val="32"/>
          <w:szCs w:val="32"/>
        </w:rPr>
      </w:pPr>
      <w:r>
        <w:rPr>
          <w:noProof/>
        </w:rPr>
        <w:drawing>
          <wp:inline distT="0" distB="0" distL="0" distR="0">
            <wp:extent cx="5267325" cy="21431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67325" cy="2143125"/>
                    </a:xfrm>
                    <a:prstGeom prst="rect">
                      <a:avLst/>
                    </a:prstGeom>
                    <a:noFill/>
                    <a:ln w="9525">
                      <a:noFill/>
                      <a:miter lim="800000"/>
                      <a:headEnd/>
                      <a:tailEnd/>
                    </a:ln>
                  </pic:spPr>
                </pic:pic>
              </a:graphicData>
            </a:graphic>
          </wp:inline>
        </w:drawing>
      </w:r>
    </w:p>
    <w:p w:rsidR="00304537" w:rsidRPr="00DC64A7" w:rsidRDefault="00304537" w:rsidP="0014776B">
      <w:pPr>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三、就业流向</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（一）单位就业</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1、就业地区流向</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省内就业为主，服务地方区域经济发展；省内就业主要流向长春市。</w:t>
      </w:r>
    </w:p>
    <w:p w:rsidR="00304537" w:rsidRPr="00DC64A7" w:rsidRDefault="00D20598" w:rsidP="00E002F0">
      <w:pPr>
        <w:ind w:left="435"/>
        <w:rPr>
          <w:rFonts w:ascii="仿宋_GB2312" w:eastAsia="仿宋_GB2312"/>
          <w:color w:val="FF0000"/>
          <w:sz w:val="32"/>
          <w:szCs w:val="32"/>
        </w:rPr>
      </w:pPr>
      <w:r>
        <w:rPr>
          <w:noProof/>
        </w:rPr>
        <w:drawing>
          <wp:inline distT="0" distB="0" distL="0" distR="0">
            <wp:extent cx="5181600" cy="27527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181600" cy="2752725"/>
                    </a:xfrm>
                    <a:prstGeom prst="rect">
                      <a:avLst/>
                    </a:prstGeom>
                    <a:noFill/>
                    <a:ln w="9525">
                      <a:noFill/>
                      <a:miter lim="800000"/>
                      <a:headEnd/>
                      <a:tailEnd/>
                    </a:ln>
                  </pic:spPr>
                </pic:pic>
              </a:graphicData>
            </a:graphic>
          </wp:inline>
        </w:drawing>
      </w:r>
    </w:p>
    <w:p w:rsidR="00304537" w:rsidRPr="00DC64A7" w:rsidRDefault="00304537" w:rsidP="0014776B">
      <w:pPr>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2、就业单位流向</w:t>
      </w:r>
    </w:p>
    <w:p w:rsidR="00304537" w:rsidRDefault="00304537" w:rsidP="0014776B">
      <w:pPr>
        <w:ind w:firstLineChars="200" w:firstLine="640"/>
      </w:pPr>
      <w:r w:rsidRPr="0014776B">
        <w:rPr>
          <w:rFonts w:ascii="仿宋_GB2312" w:eastAsia="仿宋_GB2312" w:hint="eastAsia"/>
          <w:sz w:val="32"/>
          <w:szCs w:val="32"/>
        </w:rPr>
        <w:t>主要流向单位以企业为主，其中民营企业占比最高，其次为三资企业和国有企业。</w:t>
      </w:r>
    </w:p>
    <w:p w:rsidR="00304537" w:rsidRPr="00DC64A7" w:rsidRDefault="00D20598" w:rsidP="00E002F0">
      <w:pPr>
        <w:ind w:left="435"/>
        <w:rPr>
          <w:rFonts w:ascii="仿宋_GB2312" w:eastAsia="仿宋_GB2312"/>
          <w:color w:val="FF0000"/>
          <w:sz w:val="32"/>
          <w:szCs w:val="32"/>
        </w:rPr>
      </w:pPr>
      <w:r>
        <w:rPr>
          <w:noProof/>
        </w:rPr>
        <w:lastRenderedPageBreak/>
        <w:drawing>
          <wp:inline distT="0" distB="0" distL="0" distR="0">
            <wp:extent cx="5181600" cy="22574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181600" cy="2257425"/>
                    </a:xfrm>
                    <a:prstGeom prst="rect">
                      <a:avLst/>
                    </a:prstGeom>
                    <a:noFill/>
                    <a:ln w="9525">
                      <a:noFill/>
                      <a:miter lim="800000"/>
                      <a:headEnd/>
                      <a:tailEnd/>
                    </a:ln>
                  </pic:spPr>
                </pic:pic>
              </a:graphicData>
            </a:graphic>
          </wp:inline>
        </w:drawing>
      </w:r>
    </w:p>
    <w:p w:rsidR="00304537" w:rsidRPr="00DC64A7" w:rsidRDefault="00304537" w:rsidP="0014776B">
      <w:pPr>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3、就业行业流向</w:t>
      </w:r>
    </w:p>
    <w:p w:rsidR="00304537" w:rsidRPr="0014776B" w:rsidRDefault="00436EA2" w:rsidP="0014776B">
      <w:pPr>
        <w:ind w:firstLineChars="200" w:firstLine="640"/>
        <w:rPr>
          <w:rFonts w:ascii="仿宋_GB2312" w:eastAsia="仿宋_GB2312"/>
          <w:sz w:val="32"/>
          <w:szCs w:val="32"/>
        </w:rPr>
      </w:pPr>
      <w:r w:rsidRPr="0014776B">
        <w:rPr>
          <w:rFonts w:ascii="仿宋_GB2312" w:eastAsia="仿宋_GB2312" w:hint="eastAsia"/>
          <w:sz w:val="32"/>
          <w:szCs w:val="32"/>
        </w:rPr>
        <w:t>毕业生主要集中在建筑业、信息传输和软件信息技术服务业、制造业。</w:t>
      </w:r>
    </w:p>
    <w:p w:rsidR="00304537" w:rsidRPr="00DC64A7" w:rsidRDefault="00D20598" w:rsidP="00E002F0">
      <w:pPr>
        <w:ind w:left="435"/>
        <w:rPr>
          <w:rFonts w:ascii="仿宋_GB2312" w:eastAsia="仿宋_GB2312"/>
          <w:color w:val="FF0000"/>
          <w:sz w:val="32"/>
          <w:szCs w:val="32"/>
        </w:rPr>
      </w:pPr>
      <w:r>
        <w:rPr>
          <w:noProof/>
        </w:rPr>
        <w:drawing>
          <wp:inline distT="0" distB="0" distL="0" distR="0">
            <wp:extent cx="5181600" cy="27527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181600" cy="2752725"/>
                    </a:xfrm>
                    <a:prstGeom prst="rect">
                      <a:avLst/>
                    </a:prstGeom>
                    <a:noFill/>
                    <a:ln w="9525">
                      <a:noFill/>
                      <a:miter lim="800000"/>
                      <a:headEnd/>
                      <a:tailEnd/>
                    </a:ln>
                  </pic:spPr>
                </pic:pic>
              </a:graphicData>
            </a:graphic>
          </wp:inline>
        </w:drawing>
      </w:r>
    </w:p>
    <w:p w:rsidR="00304537" w:rsidRPr="0014776B" w:rsidRDefault="00304537" w:rsidP="0014776B">
      <w:pPr>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4、就业职业流向</w:t>
      </w:r>
    </w:p>
    <w:p w:rsidR="00304537" w:rsidRPr="0014776B" w:rsidRDefault="00243FD1" w:rsidP="0014776B">
      <w:pPr>
        <w:ind w:firstLineChars="200" w:firstLine="640"/>
        <w:rPr>
          <w:rFonts w:ascii="仿宋_GB2312" w:eastAsia="仿宋_GB2312"/>
          <w:sz w:val="32"/>
          <w:szCs w:val="32"/>
        </w:rPr>
      </w:pPr>
      <w:r>
        <w:rPr>
          <w:rFonts w:ascii="仿宋_GB2312" w:eastAsia="仿宋_GB2312" w:hint="eastAsia"/>
          <w:sz w:val="32"/>
          <w:szCs w:val="32"/>
        </w:rPr>
        <w:t>毕业生主要从事办事人员和有关人员、金融</w:t>
      </w:r>
      <w:r w:rsidR="00304537" w:rsidRPr="0014776B">
        <w:rPr>
          <w:rFonts w:ascii="仿宋_GB2312" w:eastAsia="仿宋_GB2312" w:hint="eastAsia"/>
          <w:sz w:val="32"/>
          <w:szCs w:val="32"/>
        </w:rPr>
        <w:t>业务人员、工程技术人员为前三位。</w:t>
      </w:r>
    </w:p>
    <w:p w:rsidR="00304537" w:rsidRPr="00DC64A7" w:rsidRDefault="00D20598" w:rsidP="00E002F0">
      <w:pPr>
        <w:ind w:left="435"/>
        <w:rPr>
          <w:rFonts w:ascii="仿宋_GB2312" w:eastAsia="仿宋_GB2312"/>
          <w:color w:val="FF0000"/>
          <w:sz w:val="32"/>
          <w:szCs w:val="32"/>
        </w:rPr>
      </w:pPr>
      <w:r>
        <w:rPr>
          <w:noProof/>
        </w:rPr>
        <w:lastRenderedPageBreak/>
        <w:drawing>
          <wp:inline distT="0" distB="0" distL="0" distR="0">
            <wp:extent cx="5181600" cy="27527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5181600" cy="2752725"/>
                    </a:xfrm>
                    <a:prstGeom prst="rect">
                      <a:avLst/>
                    </a:prstGeom>
                    <a:noFill/>
                    <a:ln w="9525">
                      <a:noFill/>
                      <a:miter lim="800000"/>
                      <a:headEnd/>
                      <a:tailEnd/>
                    </a:ln>
                  </pic:spPr>
                </pic:pic>
              </a:graphicData>
            </a:graphic>
          </wp:inline>
        </w:drawing>
      </w:r>
    </w:p>
    <w:p w:rsidR="00304537" w:rsidRPr="00DC64A7" w:rsidRDefault="00304537" w:rsidP="00D20598">
      <w:pPr>
        <w:ind w:firstLineChars="200" w:firstLine="420"/>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（二）升学</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参与</w:t>
      </w:r>
      <w:r w:rsidR="006A752A" w:rsidRPr="0014776B">
        <w:rPr>
          <w:rFonts w:ascii="仿宋_GB2312" w:eastAsia="仿宋_GB2312" w:hint="eastAsia"/>
          <w:sz w:val="32"/>
          <w:szCs w:val="32"/>
        </w:rPr>
        <w:t>2016</w:t>
      </w:r>
      <w:r w:rsidRPr="0014776B">
        <w:rPr>
          <w:rFonts w:ascii="仿宋_GB2312" w:eastAsia="仿宋_GB2312" w:hint="eastAsia"/>
          <w:sz w:val="32"/>
          <w:szCs w:val="32"/>
        </w:rPr>
        <w:t>届毕业生就业质量调查的毕业生中有</w:t>
      </w:r>
      <w:r w:rsidR="006A752A" w:rsidRPr="0014776B">
        <w:rPr>
          <w:rFonts w:ascii="仿宋_GB2312" w:eastAsia="仿宋_GB2312" w:hint="eastAsia"/>
          <w:sz w:val="32"/>
          <w:szCs w:val="32"/>
        </w:rPr>
        <w:t>100</w:t>
      </w:r>
      <w:r w:rsidRPr="0014776B">
        <w:rPr>
          <w:rFonts w:ascii="仿宋_GB2312" w:eastAsia="仿宋_GB2312" w:hint="eastAsia"/>
          <w:sz w:val="32"/>
          <w:szCs w:val="32"/>
        </w:rPr>
        <w:t>人通过专升</w:t>
      </w:r>
      <w:proofErr w:type="gramStart"/>
      <w:r w:rsidRPr="0014776B">
        <w:rPr>
          <w:rFonts w:ascii="仿宋_GB2312" w:eastAsia="仿宋_GB2312" w:hint="eastAsia"/>
          <w:sz w:val="32"/>
          <w:szCs w:val="32"/>
        </w:rPr>
        <w:t>本考试</w:t>
      </w:r>
      <w:proofErr w:type="gramEnd"/>
      <w:r w:rsidRPr="0014776B">
        <w:rPr>
          <w:rFonts w:ascii="仿宋_GB2312" w:eastAsia="仿宋_GB2312" w:hint="eastAsia"/>
          <w:sz w:val="32"/>
          <w:szCs w:val="32"/>
        </w:rPr>
        <w:t>继续升学，所占比例为</w:t>
      </w:r>
      <w:r w:rsidR="006A752A" w:rsidRPr="0014776B">
        <w:rPr>
          <w:rFonts w:ascii="仿宋_GB2312" w:eastAsia="仿宋_GB2312" w:hint="eastAsia"/>
          <w:sz w:val="32"/>
          <w:szCs w:val="32"/>
        </w:rPr>
        <w:t>4.69</w:t>
      </w:r>
      <w:r w:rsidRPr="0014776B">
        <w:rPr>
          <w:rFonts w:ascii="仿宋_GB2312" w:eastAsia="仿宋_GB2312" w:hint="eastAsia"/>
          <w:sz w:val="32"/>
          <w:szCs w:val="32"/>
        </w:rPr>
        <w:t>%。</w:t>
      </w:r>
    </w:p>
    <w:p w:rsidR="00304537" w:rsidRDefault="00304537" w:rsidP="0014776B">
      <w:pPr>
        <w:ind w:firstLineChars="200" w:firstLine="640"/>
      </w:pPr>
      <w:r w:rsidRPr="0014776B">
        <w:rPr>
          <w:rFonts w:ascii="仿宋_GB2312" w:eastAsia="仿宋_GB2312" w:hint="eastAsia"/>
          <w:sz w:val="32"/>
          <w:szCs w:val="32"/>
        </w:rPr>
        <w:t>升学原因主要是针对专业感兴趣，想继续深入学习。</w:t>
      </w:r>
    </w:p>
    <w:p w:rsidR="00304537" w:rsidRPr="00DD0CBF" w:rsidRDefault="00D20598" w:rsidP="00E002F0">
      <w:pPr>
        <w:ind w:left="435"/>
        <w:rPr>
          <w:rFonts w:ascii="仿宋_GB2312" w:eastAsia="仿宋_GB2312"/>
          <w:color w:val="FF0000"/>
          <w:sz w:val="32"/>
          <w:szCs w:val="32"/>
        </w:rPr>
      </w:pPr>
      <w:r>
        <w:rPr>
          <w:noProof/>
        </w:rPr>
        <w:drawing>
          <wp:inline distT="0" distB="0" distL="0" distR="0">
            <wp:extent cx="5153025" cy="275272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5153025" cy="2752725"/>
                    </a:xfrm>
                    <a:prstGeom prst="rect">
                      <a:avLst/>
                    </a:prstGeom>
                    <a:noFill/>
                    <a:ln w="9525">
                      <a:noFill/>
                      <a:miter lim="800000"/>
                      <a:headEnd/>
                      <a:tailEnd/>
                    </a:ln>
                  </pic:spPr>
                </pic:pic>
              </a:graphicData>
            </a:graphic>
          </wp:inline>
        </w:drawing>
      </w:r>
    </w:p>
    <w:p w:rsidR="00304537" w:rsidRPr="00DC64A7" w:rsidRDefault="00304537" w:rsidP="0014776B">
      <w:pPr>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14776B" w:rsidRDefault="00304537" w:rsidP="001B159B">
      <w:pPr>
        <w:jc w:val="center"/>
        <w:rPr>
          <w:rFonts w:ascii="黑体" w:eastAsia="黑体"/>
          <w:sz w:val="32"/>
          <w:szCs w:val="32"/>
        </w:rPr>
      </w:pPr>
      <w:r w:rsidRPr="0014776B">
        <w:rPr>
          <w:rFonts w:ascii="黑体" w:eastAsia="黑体" w:hint="eastAsia"/>
          <w:sz w:val="32"/>
          <w:szCs w:val="32"/>
        </w:rPr>
        <w:t>第四章、就业工作特色</w:t>
      </w:r>
    </w:p>
    <w:p w:rsidR="00D03FE2" w:rsidRPr="0014776B" w:rsidRDefault="00D03FE2" w:rsidP="0014776B">
      <w:pPr>
        <w:ind w:firstLineChars="200" w:firstLine="640"/>
        <w:rPr>
          <w:rFonts w:ascii="仿宋_GB2312" w:eastAsia="仿宋_GB2312"/>
          <w:sz w:val="32"/>
          <w:szCs w:val="32"/>
        </w:rPr>
      </w:pPr>
      <w:r w:rsidRPr="0014776B">
        <w:rPr>
          <w:rFonts w:ascii="仿宋_GB2312" w:eastAsia="仿宋_GB2312" w:hint="eastAsia"/>
          <w:sz w:val="32"/>
          <w:szCs w:val="32"/>
        </w:rPr>
        <w:t>学院始终高度重视毕业生就业创业工作，坚持“政校企合作，理论实践互联”， 构建“领导主抓、部门统筹、分院</w:t>
      </w:r>
      <w:r w:rsidRPr="0014776B">
        <w:rPr>
          <w:rFonts w:ascii="仿宋_GB2312" w:eastAsia="仿宋_GB2312" w:hint="eastAsia"/>
          <w:sz w:val="32"/>
          <w:szCs w:val="32"/>
        </w:rPr>
        <w:lastRenderedPageBreak/>
        <w:t>为主、全员参与”的就业工作格局，建立“学院—职能部门—分院”三级联动就业创业工作机制，形成了以“多元、灵活、高效”为特色的就业创业服务体系，不断促进学生个性化、均衡化发展，全面提高学生就业竞争力，培养高级应用型技能性人才，实现人才培养体系的多样化。</w:t>
      </w:r>
    </w:p>
    <w:p w:rsidR="00825B99" w:rsidRPr="0014776B" w:rsidRDefault="00825B99" w:rsidP="0014776B">
      <w:pPr>
        <w:ind w:firstLineChars="200" w:firstLine="640"/>
        <w:rPr>
          <w:rFonts w:ascii="仿宋_GB2312" w:eastAsia="仿宋_GB2312"/>
          <w:sz w:val="32"/>
          <w:szCs w:val="32"/>
        </w:rPr>
      </w:pPr>
      <w:r w:rsidRPr="0014776B">
        <w:rPr>
          <w:rFonts w:ascii="仿宋_GB2312" w:eastAsia="仿宋_GB2312" w:hint="eastAsia"/>
          <w:sz w:val="32"/>
          <w:szCs w:val="32"/>
        </w:rPr>
        <w:t>2016</w:t>
      </w:r>
      <w:r w:rsidR="00CA7E9E" w:rsidRPr="0014776B">
        <w:rPr>
          <w:rFonts w:ascii="仿宋_GB2312" w:eastAsia="仿宋_GB2312" w:hint="eastAsia"/>
          <w:sz w:val="32"/>
          <w:szCs w:val="32"/>
        </w:rPr>
        <w:t>年</w:t>
      </w:r>
      <w:r w:rsidRPr="0014776B">
        <w:rPr>
          <w:rFonts w:ascii="仿宋_GB2312" w:eastAsia="仿宋_GB2312" w:hint="eastAsia"/>
          <w:sz w:val="32"/>
          <w:szCs w:val="32"/>
        </w:rPr>
        <w:t>在认真做好常规的就业市场建设、就业指导和就业管理等工作的基础上，实现</w:t>
      </w:r>
      <w:r w:rsidR="00CA7E9E" w:rsidRPr="0014776B">
        <w:rPr>
          <w:rFonts w:ascii="仿宋_GB2312" w:eastAsia="仿宋_GB2312" w:hint="eastAsia"/>
          <w:sz w:val="32"/>
          <w:szCs w:val="32"/>
        </w:rPr>
        <w:t>了</w:t>
      </w:r>
      <w:r w:rsidRPr="0014776B">
        <w:rPr>
          <w:rFonts w:ascii="仿宋_GB2312" w:eastAsia="仿宋_GB2312" w:hint="eastAsia"/>
          <w:sz w:val="32"/>
          <w:szCs w:val="32"/>
        </w:rPr>
        <w:t>“一个”创新、发挥“两个”优势、搭建“三个”平台。</w:t>
      </w:r>
    </w:p>
    <w:p w:rsidR="00825B99" w:rsidRPr="0014776B" w:rsidRDefault="00825B99" w:rsidP="0014776B">
      <w:pPr>
        <w:ind w:firstLineChars="150" w:firstLine="480"/>
        <w:rPr>
          <w:rFonts w:ascii="仿宋_GB2312" w:eastAsia="仿宋_GB2312"/>
          <w:sz w:val="32"/>
          <w:szCs w:val="32"/>
        </w:rPr>
      </w:pPr>
      <w:r w:rsidRPr="0014776B">
        <w:rPr>
          <w:rFonts w:ascii="仿宋_GB2312" w:eastAsia="仿宋_GB2312" w:hint="eastAsia"/>
          <w:sz w:val="32"/>
          <w:szCs w:val="32"/>
        </w:rPr>
        <w:t>（一）</w:t>
      </w:r>
      <w:r w:rsidR="00CA7E9E" w:rsidRPr="0014776B">
        <w:rPr>
          <w:rFonts w:ascii="仿宋_GB2312" w:eastAsia="仿宋_GB2312" w:hint="eastAsia"/>
          <w:sz w:val="32"/>
          <w:szCs w:val="32"/>
        </w:rPr>
        <w:t>实现“一个”创新，即建立“招生—教学—就业</w:t>
      </w:r>
      <w:r w:rsidRPr="0014776B">
        <w:rPr>
          <w:rFonts w:ascii="仿宋_GB2312" w:eastAsia="仿宋_GB2312" w:hint="eastAsia"/>
          <w:sz w:val="32"/>
          <w:szCs w:val="32"/>
        </w:rPr>
        <w:t>”三级联动的创新创业就业工作机制。定期研究毕业生就业创业工作，做到开学有部署、工作有分工、过程有检查、年终有总结。</w:t>
      </w:r>
    </w:p>
    <w:p w:rsidR="00825B99" w:rsidRPr="0014776B" w:rsidRDefault="00825B99" w:rsidP="0014776B">
      <w:pPr>
        <w:ind w:firstLineChars="150" w:firstLine="480"/>
        <w:rPr>
          <w:rFonts w:ascii="仿宋_GB2312" w:eastAsia="仿宋_GB2312"/>
          <w:sz w:val="32"/>
          <w:szCs w:val="32"/>
        </w:rPr>
      </w:pPr>
      <w:r w:rsidRPr="0014776B">
        <w:rPr>
          <w:rFonts w:ascii="仿宋_GB2312" w:eastAsia="仿宋_GB2312" w:hint="eastAsia"/>
          <w:sz w:val="32"/>
          <w:szCs w:val="32"/>
        </w:rPr>
        <w:t>（二）发挥“两个”优势，即发挥专业教师和校友资源的优势。学院充分发挥专业教师在就业指导中的作用，积极联系用人单位、加强专业沟通，为毕业生就业拓展渠道。此外，还应积极发掘校友资源，以校友为桥梁，开拓就业市场，收集校友向学院反馈各地、各单位就业需求信息，推进就业工作。</w:t>
      </w:r>
      <w:r w:rsidRPr="0014776B">
        <w:rPr>
          <w:rFonts w:ascii="仿宋_GB2312" w:eastAsia="仿宋_GB2312" w:hint="eastAsia"/>
          <w:sz w:val="32"/>
          <w:szCs w:val="32"/>
        </w:rPr>
        <w:br/>
      </w:r>
      <w:r w:rsidR="0014776B">
        <w:rPr>
          <w:rFonts w:ascii="仿宋_GB2312" w:eastAsia="仿宋_GB2312" w:hint="eastAsia"/>
          <w:sz w:val="32"/>
          <w:szCs w:val="32"/>
        </w:rPr>
        <w:t xml:space="preserve">   </w:t>
      </w:r>
      <w:r w:rsidRPr="0014776B">
        <w:rPr>
          <w:rFonts w:ascii="仿宋_GB2312" w:eastAsia="仿宋_GB2312" w:hint="eastAsia"/>
          <w:sz w:val="32"/>
          <w:szCs w:val="32"/>
        </w:rPr>
        <w:t>（三）搭建“三个”平台，即搭建完善的各类别招聘平台、搭建完善的校企合作平台、搭建完善的信息化平台。首先，搭建各类别招聘平台。在完善原有的毕业生就业渠道基础上，以各分院为基础，挖掘潜在的人才需求空间，培育和</w:t>
      </w:r>
      <w:r w:rsidRPr="0014776B">
        <w:rPr>
          <w:rFonts w:ascii="仿宋_GB2312" w:eastAsia="仿宋_GB2312" w:hint="eastAsia"/>
          <w:sz w:val="32"/>
          <w:szCs w:val="32"/>
        </w:rPr>
        <w:lastRenderedPageBreak/>
        <w:t>拓展毕业生就业市场。其次，搭建校企合作平台。今年将继续与知名企业签订合作协议，通过与企业建立长期、稳定的校企合作关系，建立实习实训基地，优化人才培养模式，建立符合学院特色的就业市场。第三，搭建就业信息平台。我院将充分利用信息化资源，为毕业生实现“一站式、保姆式”服务，合理配置资源，使学生“想就业、能就业、就好业”，将就业“元素”嵌入每个角落。</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就业指导服务情况</w:t>
      </w:r>
    </w:p>
    <w:p w:rsidR="00304537" w:rsidRPr="0014776B" w:rsidRDefault="0014776B" w:rsidP="0014776B">
      <w:pPr>
        <w:ind w:firstLineChars="200" w:firstLine="640"/>
        <w:rPr>
          <w:rFonts w:ascii="仿宋_GB2312" w:eastAsia="仿宋_GB2312"/>
          <w:sz w:val="32"/>
          <w:szCs w:val="32"/>
        </w:rPr>
      </w:pPr>
      <w:r>
        <w:rPr>
          <w:rFonts w:ascii="仿宋_GB2312" w:eastAsia="仿宋_GB2312" w:hint="eastAsia"/>
          <w:sz w:val="32"/>
          <w:szCs w:val="32"/>
        </w:rPr>
        <w:t>（一）</w:t>
      </w:r>
      <w:r w:rsidR="00304537" w:rsidRPr="0014776B">
        <w:rPr>
          <w:rFonts w:ascii="仿宋_GB2312" w:eastAsia="仿宋_GB2312" w:hint="eastAsia"/>
          <w:sz w:val="32"/>
          <w:szCs w:val="32"/>
        </w:rPr>
        <w:t>校园招聘活动</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多年来通过对招聘机制的不断完善，学院基本形成“2层次，2结合”的招聘模式，即“大型专场招聘会，网络专场招聘会”2个层次和“与企业结合，与网络结合”的2结合。</w:t>
      </w:r>
    </w:p>
    <w:p w:rsidR="00304537" w:rsidRPr="0014776B" w:rsidRDefault="00501657" w:rsidP="0014776B">
      <w:pPr>
        <w:ind w:firstLineChars="200" w:firstLine="640"/>
        <w:rPr>
          <w:rFonts w:ascii="仿宋_GB2312" w:eastAsia="仿宋_GB2312"/>
          <w:sz w:val="32"/>
          <w:szCs w:val="32"/>
        </w:rPr>
      </w:pPr>
      <w:r w:rsidRPr="0014776B">
        <w:rPr>
          <w:rFonts w:ascii="仿宋_GB2312" w:eastAsia="仿宋_GB2312" w:hint="eastAsia"/>
          <w:sz w:val="32"/>
          <w:szCs w:val="32"/>
        </w:rPr>
        <w:t>201</w:t>
      </w:r>
      <w:r w:rsidR="0021045F" w:rsidRPr="0014776B">
        <w:rPr>
          <w:rFonts w:ascii="仿宋_GB2312" w:eastAsia="仿宋_GB2312" w:hint="eastAsia"/>
          <w:sz w:val="32"/>
          <w:szCs w:val="32"/>
        </w:rPr>
        <w:t>6</w:t>
      </w:r>
      <w:r w:rsidR="00304537" w:rsidRPr="0014776B">
        <w:rPr>
          <w:rFonts w:ascii="仿宋_GB2312" w:eastAsia="仿宋_GB2312" w:hint="eastAsia"/>
          <w:sz w:val="32"/>
          <w:szCs w:val="32"/>
        </w:rPr>
        <w:t>年以来，通过这一模式，举行各类大型招聘会</w:t>
      </w:r>
      <w:r w:rsidRPr="0014776B">
        <w:rPr>
          <w:rFonts w:ascii="仿宋_GB2312" w:eastAsia="仿宋_GB2312" w:hint="eastAsia"/>
          <w:sz w:val="32"/>
          <w:szCs w:val="32"/>
        </w:rPr>
        <w:t>5</w:t>
      </w:r>
      <w:r w:rsidR="00304537" w:rsidRPr="0014776B">
        <w:rPr>
          <w:rFonts w:ascii="仿宋_GB2312" w:eastAsia="仿宋_GB2312" w:hint="eastAsia"/>
          <w:sz w:val="32"/>
          <w:szCs w:val="32"/>
        </w:rPr>
        <w:t>场，专场招聘会</w:t>
      </w:r>
      <w:r w:rsidRPr="0014776B">
        <w:rPr>
          <w:rFonts w:ascii="仿宋_GB2312" w:eastAsia="仿宋_GB2312" w:hint="eastAsia"/>
          <w:sz w:val="32"/>
          <w:szCs w:val="32"/>
        </w:rPr>
        <w:t>3</w:t>
      </w:r>
      <w:r w:rsidR="0021045F" w:rsidRPr="0014776B">
        <w:rPr>
          <w:rFonts w:ascii="仿宋_GB2312" w:eastAsia="仿宋_GB2312" w:hint="eastAsia"/>
          <w:sz w:val="32"/>
          <w:szCs w:val="32"/>
        </w:rPr>
        <w:t>5</w:t>
      </w:r>
      <w:r w:rsidR="00304537" w:rsidRPr="0014776B">
        <w:rPr>
          <w:rFonts w:ascii="仿宋_GB2312" w:eastAsia="仿宋_GB2312" w:hint="eastAsia"/>
          <w:sz w:val="32"/>
          <w:szCs w:val="32"/>
        </w:rPr>
        <w:t>0余场，为毕业生提供</w:t>
      </w:r>
      <w:r w:rsidR="0021045F" w:rsidRPr="0014776B">
        <w:rPr>
          <w:rFonts w:ascii="仿宋_GB2312" w:eastAsia="仿宋_GB2312" w:hint="eastAsia"/>
          <w:sz w:val="32"/>
          <w:szCs w:val="32"/>
        </w:rPr>
        <w:t>6</w:t>
      </w:r>
      <w:r w:rsidR="00304537" w:rsidRPr="0014776B">
        <w:rPr>
          <w:rFonts w:ascii="仿宋_GB2312" w:eastAsia="仿宋_GB2312" w:hint="eastAsia"/>
          <w:sz w:val="32"/>
          <w:szCs w:val="32"/>
        </w:rPr>
        <w:t>000多个岗位，基本做到“必落实，重实效”。</w:t>
      </w:r>
    </w:p>
    <w:p w:rsidR="00304537" w:rsidRPr="0014776B" w:rsidRDefault="0014776B" w:rsidP="0014776B">
      <w:pPr>
        <w:ind w:firstLineChars="200" w:firstLine="640"/>
        <w:rPr>
          <w:rFonts w:ascii="仿宋_GB2312" w:eastAsia="仿宋_GB2312"/>
          <w:sz w:val="32"/>
          <w:szCs w:val="32"/>
        </w:rPr>
      </w:pPr>
      <w:r>
        <w:rPr>
          <w:rFonts w:ascii="仿宋_GB2312" w:eastAsia="仿宋_GB2312" w:hint="eastAsia"/>
          <w:sz w:val="32"/>
          <w:szCs w:val="32"/>
        </w:rPr>
        <w:t>（</w:t>
      </w:r>
      <w:r w:rsidR="00860933">
        <w:rPr>
          <w:rFonts w:ascii="仿宋_GB2312" w:eastAsia="仿宋_GB2312" w:hint="eastAsia"/>
          <w:sz w:val="32"/>
          <w:szCs w:val="32"/>
        </w:rPr>
        <w:t>二</w:t>
      </w:r>
      <w:r>
        <w:rPr>
          <w:rFonts w:ascii="仿宋_GB2312" w:eastAsia="仿宋_GB2312" w:hint="eastAsia"/>
          <w:sz w:val="32"/>
          <w:szCs w:val="32"/>
        </w:rPr>
        <w:t>）</w:t>
      </w:r>
      <w:r w:rsidR="00304537" w:rsidRPr="0014776B">
        <w:rPr>
          <w:rFonts w:ascii="仿宋_GB2312" w:eastAsia="仿宋_GB2312" w:hint="eastAsia"/>
          <w:sz w:val="32"/>
          <w:szCs w:val="32"/>
        </w:rPr>
        <w:t>职业规划与就业指导教育及服务</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为普及大学生职业生涯规划知识，全面提高毕业生就业率，由我院就业创业教研室负责为学生教授课程，通过开展“新生职业生涯规划，毕业生就业服务指导”等系列活动，引导学生树立正确的人生观、世界观、价值观、就业观，合理规划学生大学生活，找出适合自己的人生路线，提高就业</w:t>
      </w:r>
      <w:r w:rsidRPr="0014776B">
        <w:rPr>
          <w:rFonts w:ascii="仿宋_GB2312" w:eastAsia="仿宋_GB2312" w:hint="eastAsia"/>
          <w:sz w:val="32"/>
          <w:szCs w:val="32"/>
        </w:rPr>
        <w:lastRenderedPageBreak/>
        <w:t>竞争力。</w:t>
      </w:r>
    </w:p>
    <w:p w:rsidR="00304537" w:rsidRPr="0014776B" w:rsidRDefault="0014776B" w:rsidP="0014776B">
      <w:pPr>
        <w:ind w:firstLineChars="200" w:firstLine="640"/>
        <w:rPr>
          <w:rFonts w:ascii="仿宋_GB2312" w:eastAsia="仿宋_GB2312"/>
          <w:sz w:val="32"/>
          <w:szCs w:val="32"/>
        </w:rPr>
      </w:pPr>
      <w:r>
        <w:rPr>
          <w:rFonts w:ascii="仿宋_GB2312" w:eastAsia="仿宋_GB2312" w:hint="eastAsia"/>
          <w:sz w:val="32"/>
          <w:szCs w:val="32"/>
        </w:rPr>
        <w:t>（</w:t>
      </w:r>
      <w:r w:rsidR="00860933">
        <w:rPr>
          <w:rFonts w:ascii="仿宋_GB2312" w:eastAsia="仿宋_GB2312" w:hint="eastAsia"/>
          <w:sz w:val="32"/>
          <w:szCs w:val="32"/>
        </w:rPr>
        <w:t>三</w:t>
      </w:r>
      <w:r>
        <w:rPr>
          <w:rFonts w:ascii="仿宋_GB2312" w:eastAsia="仿宋_GB2312" w:hint="eastAsia"/>
          <w:sz w:val="32"/>
          <w:szCs w:val="32"/>
        </w:rPr>
        <w:t>）</w:t>
      </w:r>
      <w:r w:rsidR="00304537" w:rsidRPr="0014776B">
        <w:rPr>
          <w:rFonts w:ascii="仿宋_GB2312" w:eastAsia="仿宋_GB2312" w:hint="eastAsia"/>
          <w:sz w:val="32"/>
          <w:szCs w:val="32"/>
        </w:rPr>
        <w:t>就业帮扶与推荐</w:t>
      </w:r>
    </w:p>
    <w:p w:rsidR="00304537" w:rsidRPr="0014776B" w:rsidRDefault="00014660" w:rsidP="0014776B">
      <w:pPr>
        <w:ind w:firstLineChars="200" w:firstLine="640"/>
        <w:rPr>
          <w:rFonts w:ascii="仿宋_GB2312" w:eastAsia="仿宋_GB2312"/>
          <w:sz w:val="32"/>
          <w:szCs w:val="32"/>
        </w:rPr>
      </w:pPr>
      <w:r>
        <w:rPr>
          <w:rFonts w:ascii="仿宋_GB2312" w:eastAsia="仿宋_GB2312" w:hint="eastAsia"/>
          <w:sz w:val="32"/>
          <w:szCs w:val="32"/>
        </w:rPr>
        <w:t>学院高度重视贫困生就业，特别是</w:t>
      </w:r>
      <w:r w:rsidR="00304537" w:rsidRPr="0014776B">
        <w:rPr>
          <w:rFonts w:ascii="仿宋_GB2312" w:eastAsia="仿宋_GB2312" w:hint="eastAsia"/>
          <w:sz w:val="32"/>
          <w:szCs w:val="32"/>
        </w:rPr>
        <w:t>对“特困生”的帮助，通过多种方式帮扶，采取“重点了解，重点推荐，重点服务”的方式，同时建立贫困生档案，以“三优先”为原则，即优先推荐、优先服务、优先援助对困难生及特困生开展全方位就业服务。通过重点帮扶，我院多年来残疾特困生就业率为100%，受到用人单位，社会、学生的高度评价。</w:t>
      </w:r>
    </w:p>
    <w:p w:rsidR="00304537" w:rsidRPr="0014776B" w:rsidRDefault="0014776B" w:rsidP="0014776B">
      <w:pPr>
        <w:ind w:firstLineChars="200" w:firstLine="640"/>
        <w:rPr>
          <w:rFonts w:ascii="仿宋_GB2312" w:eastAsia="仿宋_GB2312"/>
          <w:sz w:val="32"/>
          <w:szCs w:val="32"/>
        </w:rPr>
      </w:pPr>
      <w:r>
        <w:rPr>
          <w:rFonts w:ascii="仿宋_GB2312" w:eastAsia="仿宋_GB2312" w:hint="eastAsia"/>
          <w:sz w:val="32"/>
          <w:szCs w:val="32"/>
        </w:rPr>
        <w:t>（</w:t>
      </w:r>
      <w:r w:rsidR="00860933">
        <w:rPr>
          <w:rFonts w:ascii="仿宋_GB2312" w:eastAsia="仿宋_GB2312" w:hint="eastAsia"/>
          <w:sz w:val="32"/>
          <w:szCs w:val="32"/>
        </w:rPr>
        <w:t>四</w:t>
      </w:r>
      <w:r>
        <w:rPr>
          <w:rFonts w:ascii="仿宋_GB2312" w:eastAsia="仿宋_GB2312" w:hint="eastAsia"/>
          <w:sz w:val="32"/>
          <w:szCs w:val="32"/>
        </w:rPr>
        <w:t>）</w:t>
      </w:r>
      <w:r w:rsidR="00304537" w:rsidRPr="0014776B">
        <w:rPr>
          <w:rFonts w:ascii="仿宋_GB2312" w:eastAsia="仿宋_GB2312" w:hint="eastAsia"/>
          <w:sz w:val="32"/>
          <w:szCs w:val="32"/>
        </w:rPr>
        <w:t>毕业生对就业指导服务的评价</w:t>
      </w:r>
    </w:p>
    <w:p w:rsidR="00304537" w:rsidRPr="0014776B" w:rsidRDefault="00304537" w:rsidP="0014776B">
      <w:pPr>
        <w:ind w:firstLineChars="200" w:firstLine="640"/>
        <w:rPr>
          <w:rFonts w:ascii="仿宋_GB2312" w:eastAsia="仿宋_GB2312"/>
          <w:sz w:val="32"/>
          <w:szCs w:val="32"/>
        </w:rPr>
      </w:pPr>
      <w:r w:rsidRPr="0014776B">
        <w:rPr>
          <w:rFonts w:ascii="仿宋_GB2312" w:eastAsia="仿宋_GB2312" w:hint="eastAsia"/>
          <w:sz w:val="32"/>
          <w:szCs w:val="32"/>
        </w:rPr>
        <w:t>毕业生对我院各项就业指导服务的参与度均在95%以上，其中参与度最高的三方面是校园招聘会、就业指导课、就业实习实训。</w:t>
      </w:r>
    </w:p>
    <w:p w:rsidR="00304537" w:rsidRDefault="00D20598" w:rsidP="007A4783">
      <w:pPr>
        <w:ind w:left="420"/>
      </w:pPr>
      <w:r>
        <w:rPr>
          <w:noProof/>
        </w:rPr>
        <w:drawing>
          <wp:inline distT="0" distB="0" distL="0" distR="0">
            <wp:extent cx="3971925" cy="214959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3977194" cy="2152451"/>
                    </a:xfrm>
                    <a:prstGeom prst="rect">
                      <a:avLst/>
                    </a:prstGeom>
                    <a:noFill/>
                    <a:ln w="9525">
                      <a:noFill/>
                      <a:miter lim="800000"/>
                      <a:headEnd/>
                      <a:tailEnd/>
                    </a:ln>
                  </pic:spPr>
                </pic:pic>
              </a:graphicData>
            </a:graphic>
          </wp:inline>
        </w:drawing>
      </w:r>
    </w:p>
    <w:p w:rsidR="00304537" w:rsidRPr="00DC64A7" w:rsidRDefault="00304537" w:rsidP="00860933">
      <w:pPr>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毕业生对母校就业指导服务满意度均在95%以上，职业咨询与辅导、校园招聘会、就业实习</w:t>
      </w:r>
      <w:proofErr w:type="gramStart"/>
      <w:r w:rsidRPr="00860933">
        <w:rPr>
          <w:rFonts w:ascii="仿宋_GB2312" w:eastAsia="仿宋_GB2312" w:hint="eastAsia"/>
          <w:sz w:val="32"/>
          <w:szCs w:val="32"/>
        </w:rPr>
        <w:t>实训排前三名</w:t>
      </w:r>
      <w:proofErr w:type="gramEnd"/>
      <w:r w:rsidRPr="00860933">
        <w:rPr>
          <w:rFonts w:ascii="仿宋_GB2312" w:eastAsia="仿宋_GB2312" w:hint="eastAsia"/>
          <w:sz w:val="32"/>
          <w:szCs w:val="32"/>
        </w:rPr>
        <w:t>。</w:t>
      </w:r>
    </w:p>
    <w:p w:rsidR="00304537" w:rsidRPr="00DD0CBF" w:rsidRDefault="00860933" w:rsidP="00860933">
      <w:pPr>
        <w:ind w:leftChars="200" w:left="420" w:firstLineChars="200" w:firstLine="640"/>
        <w:rPr>
          <w:rFonts w:ascii="仿宋_GB2312" w:eastAsia="仿宋_GB2312"/>
          <w:sz w:val="32"/>
          <w:szCs w:val="32"/>
        </w:rPr>
      </w:pPr>
      <w:r w:rsidRPr="00860933">
        <w:rPr>
          <w:rFonts w:ascii="仿宋_GB2312" w:eastAsia="仿宋_GB2312"/>
          <w:noProof/>
          <w:sz w:val="32"/>
          <w:szCs w:val="32"/>
        </w:rPr>
        <w:lastRenderedPageBreak/>
        <w:drawing>
          <wp:inline distT="0" distB="0" distL="0" distR="0">
            <wp:extent cx="3381375" cy="1829995"/>
            <wp:effectExtent l="0" t="0" r="0" b="0"/>
            <wp:docPr id="2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3389020" cy="1834132"/>
                    </a:xfrm>
                    <a:prstGeom prst="rect">
                      <a:avLst/>
                    </a:prstGeom>
                    <a:noFill/>
                    <a:ln w="9525">
                      <a:noFill/>
                      <a:miter lim="800000"/>
                      <a:headEnd/>
                      <a:tailEnd/>
                    </a:ln>
                  </pic:spPr>
                </pic:pic>
              </a:graphicData>
            </a:graphic>
          </wp:inline>
        </w:drawing>
      </w:r>
    </w:p>
    <w:p w:rsidR="00304537" w:rsidRPr="00DD0CBF" w:rsidRDefault="00304537" w:rsidP="00860933">
      <w:pPr>
        <w:ind w:firstLineChars="200" w:firstLine="420"/>
        <w:jc w:val="center"/>
        <w:rPr>
          <w:rFonts w:ascii="仿宋_GB2312" w:eastAsia="仿宋_GB2312"/>
          <w:color w:val="FF0000"/>
          <w:sz w:val="32"/>
          <w:szCs w:val="32"/>
        </w:rPr>
      </w:pPr>
      <w:r w:rsidRPr="00320C4F">
        <w:rPr>
          <w:rFonts w:ascii="仿宋_GB2312" w:eastAsia="仿宋_GB2312" w:hint="eastAsia"/>
          <w:color w:val="FF0000"/>
          <w:szCs w:val="21"/>
        </w:rPr>
        <w:t>数据来源：吉林省经济管理干部学院就业办公系统</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毕业生对创业教育/指导服务的评价</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毕业生对创业教育/指导服务的参与度均在85%以上，其中创业的相关课程参与度最高。</w:t>
      </w:r>
    </w:p>
    <w:p w:rsidR="00304537" w:rsidRPr="00DD0CBF" w:rsidRDefault="00D20598" w:rsidP="00860933">
      <w:pPr>
        <w:ind w:leftChars="200" w:left="420"/>
        <w:jc w:val="center"/>
        <w:rPr>
          <w:rFonts w:ascii="仿宋_GB2312" w:eastAsia="仿宋_GB2312"/>
          <w:color w:val="FF0000"/>
          <w:sz w:val="32"/>
          <w:szCs w:val="32"/>
        </w:rPr>
      </w:pPr>
      <w:r>
        <w:rPr>
          <w:noProof/>
        </w:rPr>
        <w:drawing>
          <wp:inline distT="0" distB="0" distL="0" distR="0">
            <wp:extent cx="3705225" cy="1825763"/>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3695167" cy="1820807"/>
                    </a:xfrm>
                    <a:prstGeom prst="rect">
                      <a:avLst/>
                    </a:prstGeom>
                    <a:noFill/>
                    <a:ln w="9525">
                      <a:noFill/>
                      <a:miter lim="800000"/>
                      <a:headEnd/>
                      <a:tailEnd/>
                    </a:ln>
                  </pic:spPr>
                </pic:pic>
              </a:graphicData>
            </a:graphic>
          </wp:inline>
        </w:drawing>
      </w:r>
      <w:r w:rsidR="00860933">
        <w:rPr>
          <w:rFonts w:ascii="仿宋_GB2312" w:eastAsia="仿宋_GB2312" w:hint="eastAsia"/>
          <w:color w:val="FF0000"/>
          <w:szCs w:val="21"/>
        </w:rPr>
        <w:t xml:space="preserve">                  </w:t>
      </w:r>
      <w:r w:rsidR="00304537" w:rsidRPr="00320C4F">
        <w:rPr>
          <w:rFonts w:ascii="仿宋_GB2312" w:eastAsia="仿宋_GB2312" w:hint="eastAsia"/>
          <w:color w:val="FF0000"/>
          <w:szCs w:val="21"/>
        </w:rPr>
        <w:t>数据来源：吉林省经济管理干部学院就业办公系统</w:t>
      </w:r>
    </w:p>
    <w:p w:rsidR="00304537" w:rsidRPr="00860933" w:rsidRDefault="00304537" w:rsidP="00085CD9">
      <w:pPr>
        <w:ind w:left="420"/>
        <w:jc w:val="center"/>
        <w:rPr>
          <w:rFonts w:ascii="黑体" w:eastAsia="黑体"/>
          <w:sz w:val="32"/>
          <w:szCs w:val="32"/>
        </w:rPr>
      </w:pPr>
      <w:r w:rsidRPr="00860933">
        <w:rPr>
          <w:rFonts w:ascii="黑体" w:eastAsia="黑体" w:hint="eastAsia"/>
          <w:sz w:val="32"/>
          <w:szCs w:val="32"/>
        </w:rPr>
        <w:t>第五章、就业相关分析</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总的来看，通过对学院</w:t>
      </w:r>
      <w:r w:rsidR="00501657" w:rsidRPr="00860933">
        <w:rPr>
          <w:rFonts w:ascii="仿宋_GB2312" w:eastAsia="仿宋_GB2312" w:hint="eastAsia"/>
          <w:sz w:val="32"/>
          <w:szCs w:val="32"/>
        </w:rPr>
        <w:t>2016</w:t>
      </w:r>
      <w:r w:rsidRPr="00860933">
        <w:rPr>
          <w:rFonts w:ascii="仿宋_GB2312" w:eastAsia="仿宋_GB2312" w:hint="eastAsia"/>
          <w:sz w:val="32"/>
          <w:szCs w:val="32"/>
        </w:rPr>
        <w:t>届毕业生就业质量调查发现，</w:t>
      </w:r>
      <w:r w:rsidR="00501657" w:rsidRPr="00860933">
        <w:rPr>
          <w:rFonts w:ascii="仿宋_GB2312" w:eastAsia="仿宋_GB2312" w:hint="eastAsia"/>
          <w:sz w:val="32"/>
          <w:szCs w:val="32"/>
        </w:rPr>
        <w:t>2016</w:t>
      </w:r>
      <w:r w:rsidRPr="00860933">
        <w:rPr>
          <w:rFonts w:ascii="仿宋_GB2312" w:eastAsia="仿宋_GB2312" w:hint="eastAsia"/>
          <w:sz w:val="32"/>
          <w:szCs w:val="32"/>
        </w:rPr>
        <w:t>届毕业生就业质量仍然是稳中增长。</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一、薪酬水平</w:t>
      </w:r>
    </w:p>
    <w:p w:rsidR="00304537" w:rsidRPr="00860933" w:rsidRDefault="00501657" w:rsidP="00860933">
      <w:pPr>
        <w:ind w:firstLineChars="200" w:firstLine="640"/>
        <w:rPr>
          <w:rFonts w:ascii="仿宋_GB2312" w:eastAsia="仿宋_GB2312"/>
          <w:sz w:val="32"/>
          <w:szCs w:val="32"/>
        </w:rPr>
      </w:pPr>
      <w:r w:rsidRPr="00860933">
        <w:rPr>
          <w:rFonts w:ascii="仿宋_GB2312" w:eastAsia="仿宋_GB2312" w:hint="eastAsia"/>
          <w:sz w:val="32"/>
          <w:szCs w:val="32"/>
        </w:rPr>
        <w:t>2016</w:t>
      </w:r>
      <w:r w:rsidR="00304537" w:rsidRPr="00860933">
        <w:rPr>
          <w:rFonts w:ascii="仿宋_GB2312" w:eastAsia="仿宋_GB2312" w:hint="eastAsia"/>
          <w:sz w:val="32"/>
          <w:szCs w:val="32"/>
        </w:rPr>
        <w:t>届毕业生转正后的月均收入为2480元；月薪在2000-3000元区间的毕业生较集中。</w:t>
      </w:r>
    </w:p>
    <w:p w:rsidR="00304537" w:rsidRPr="00DD0CBF" w:rsidRDefault="00D20598" w:rsidP="00085CD9">
      <w:pPr>
        <w:rPr>
          <w:rFonts w:ascii="仿宋_GB2312" w:eastAsia="仿宋_GB2312"/>
          <w:sz w:val="32"/>
          <w:szCs w:val="32"/>
        </w:rPr>
      </w:pPr>
      <w:r>
        <w:rPr>
          <w:noProof/>
        </w:rPr>
        <w:lastRenderedPageBreak/>
        <w:drawing>
          <wp:inline distT="0" distB="0" distL="0" distR="0">
            <wp:extent cx="5219700" cy="275272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5219700" cy="2752725"/>
                    </a:xfrm>
                    <a:prstGeom prst="rect">
                      <a:avLst/>
                    </a:prstGeom>
                    <a:noFill/>
                    <a:ln w="9525">
                      <a:noFill/>
                      <a:miter lim="800000"/>
                      <a:headEnd/>
                      <a:tailEnd/>
                    </a:ln>
                  </pic:spPr>
                </pic:pic>
              </a:graphicData>
            </a:graphic>
          </wp:inline>
        </w:drawing>
      </w:r>
    </w:p>
    <w:p w:rsidR="00304537" w:rsidRPr="00DD0CBF" w:rsidRDefault="00304537" w:rsidP="00860933">
      <w:pPr>
        <w:jc w:val="center"/>
        <w:rPr>
          <w:rFonts w:ascii="仿宋_GB2312" w:eastAsia="仿宋_GB2312"/>
          <w:color w:val="FF0000"/>
          <w:szCs w:val="21"/>
        </w:rPr>
      </w:pPr>
      <w:r w:rsidRPr="00320C4F">
        <w:rPr>
          <w:rFonts w:ascii="仿宋_GB2312" w:eastAsia="仿宋_GB2312" w:hint="eastAsia"/>
          <w:color w:val="FF0000"/>
          <w:szCs w:val="21"/>
        </w:rPr>
        <w:t>数据来源：吉林省经济管理干部学院就业办公系统</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二、专业对口度</w:t>
      </w:r>
    </w:p>
    <w:p w:rsidR="00304537" w:rsidRPr="00297CAA" w:rsidRDefault="00436EA2" w:rsidP="00860933">
      <w:pPr>
        <w:ind w:firstLineChars="200" w:firstLine="640"/>
      </w:pPr>
      <w:r w:rsidRPr="00860933">
        <w:rPr>
          <w:rFonts w:ascii="仿宋_GB2312" w:eastAsia="仿宋_GB2312" w:hint="eastAsia"/>
          <w:sz w:val="32"/>
          <w:szCs w:val="32"/>
        </w:rPr>
        <w:t>2016</w:t>
      </w:r>
      <w:r w:rsidR="00304537" w:rsidRPr="00860933">
        <w:rPr>
          <w:rFonts w:ascii="仿宋_GB2312" w:eastAsia="仿宋_GB2312" w:hint="eastAsia"/>
          <w:sz w:val="32"/>
          <w:szCs w:val="32"/>
        </w:rPr>
        <w:t>届毕业生专业对口度为</w:t>
      </w:r>
      <w:r w:rsidR="00297CAA" w:rsidRPr="00860933">
        <w:rPr>
          <w:rFonts w:ascii="仿宋_GB2312" w:eastAsia="仿宋_GB2312" w:hint="eastAsia"/>
          <w:sz w:val="32"/>
          <w:szCs w:val="32"/>
        </w:rPr>
        <w:t>8</w:t>
      </w:r>
      <w:r w:rsidR="00506172">
        <w:rPr>
          <w:rFonts w:ascii="仿宋_GB2312" w:eastAsia="仿宋_GB2312" w:hint="eastAsia"/>
          <w:sz w:val="32"/>
          <w:szCs w:val="32"/>
        </w:rPr>
        <w:t>2</w:t>
      </w:r>
      <w:r w:rsidR="00304537" w:rsidRPr="00860933">
        <w:rPr>
          <w:rFonts w:ascii="仿宋_GB2312" w:eastAsia="仿宋_GB2312" w:hint="eastAsia"/>
          <w:sz w:val="32"/>
          <w:szCs w:val="32"/>
        </w:rPr>
        <w:t>%。</w:t>
      </w:r>
    </w:p>
    <w:p w:rsidR="00304537" w:rsidRPr="00DD0CBF" w:rsidRDefault="00B950D2" w:rsidP="00DD0CBF">
      <w:pPr>
        <w:rPr>
          <w:rFonts w:ascii="仿宋_GB2312" w:eastAsia="仿宋_GB2312"/>
          <w:color w:val="FF0000"/>
          <w:sz w:val="32"/>
          <w:szCs w:val="32"/>
        </w:rPr>
      </w:pPr>
      <w:r>
        <w:rPr>
          <w:rFonts w:ascii="仿宋_GB2312" w:eastAsia="仿宋_GB2312" w:hint="eastAsia"/>
          <w:color w:val="FF0000"/>
          <w:sz w:val="32"/>
          <w:szCs w:val="32"/>
        </w:rPr>
        <w:t xml:space="preserve">   </w:t>
      </w:r>
      <w:r w:rsidR="00860933">
        <w:rPr>
          <w:rFonts w:hint="eastAsia"/>
          <w:noProof/>
        </w:rPr>
        <w:t xml:space="preserve">      </w:t>
      </w:r>
      <w:r w:rsidR="00860933" w:rsidRPr="00860933">
        <w:rPr>
          <w:noProof/>
        </w:rPr>
        <w:drawing>
          <wp:inline distT="0" distB="0" distL="0" distR="0">
            <wp:extent cx="3667125" cy="1933575"/>
            <wp:effectExtent l="19050" t="0" r="9525" b="0"/>
            <wp:docPr id="3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04537" w:rsidRPr="00DD0CBF" w:rsidRDefault="00304537" w:rsidP="00860933">
      <w:pPr>
        <w:jc w:val="center"/>
        <w:rPr>
          <w:rFonts w:ascii="仿宋_GB2312" w:eastAsia="仿宋_GB2312"/>
          <w:color w:val="FF0000"/>
          <w:szCs w:val="21"/>
        </w:rPr>
      </w:pPr>
      <w:r w:rsidRPr="00320C4F">
        <w:rPr>
          <w:rFonts w:ascii="仿宋_GB2312" w:eastAsia="仿宋_GB2312" w:hint="eastAsia"/>
          <w:color w:val="FF0000"/>
          <w:szCs w:val="21"/>
        </w:rPr>
        <w:t>数据来源：吉林省经济管理干部学院就业办公系统</w:t>
      </w:r>
    </w:p>
    <w:p w:rsidR="00304537" w:rsidRPr="00506172" w:rsidRDefault="00304537" w:rsidP="00506172">
      <w:pPr>
        <w:ind w:firstLineChars="200" w:firstLine="640"/>
        <w:rPr>
          <w:rFonts w:ascii="仿宋_GB2312" w:eastAsia="仿宋_GB2312"/>
          <w:sz w:val="32"/>
          <w:szCs w:val="32"/>
        </w:rPr>
      </w:pPr>
      <w:r w:rsidRPr="00506172">
        <w:rPr>
          <w:rFonts w:ascii="仿宋_GB2312" w:eastAsia="仿宋_GB2312" w:hint="eastAsia"/>
          <w:sz w:val="32"/>
          <w:szCs w:val="32"/>
        </w:rPr>
        <w:t>三、就业满意度</w:t>
      </w:r>
    </w:p>
    <w:p w:rsidR="00304537" w:rsidRDefault="00501657" w:rsidP="00506172">
      <w:pPr>
        <w:ind w:firstLineChars="200" w:firstLine="640"/>
      </w:pPr>
      <w:r w:rsidRPr="00506172">
        <w:rPr>
          <w:rFonts w:ascii="仿宋_GB2312" w:eastAsia="仿宋_GB2312" w:hint="eastAsia"/>
          <w:sz w:val="32"/>
          <w:szCs w:val="32"/>
        </w:rPr>
        <w:t>2016</w:t>
      </w:r>
      <w:r w:rsidR="00304537" w:rsidRPr="00506172">
        <w:rPr>
          <w:rFonts w:ascii="仿宋_GB2312" w:eastAsia="仿宋_GB2312" w:hint="eastAsia"/>
          <w:sz w:val="32"/>
          <w:szCs w:val="32"/>
        </w:rPr>
        <w:t>届毕业生就业满意度为</w:t>
      </w:r>
      <w:r w:rsidR="00315C11" w:rsidRPr="00506172">
        <w:rPr>
          <w:rFonts w:ascii="仿宋_GB2312" w:eastAsia="仿宋_GB2312" w:hint="eastAsia"/>
          <w:sz w:val="32"/>
          <w:szCs w:val="32"/>
        </w:rPr>
        <w:t>98</w:t>
      </w:r>
      <w:r w:rsidR="00304537" w:rsidRPr="00506172">
        <w:rPr>
          <w:rFonts w:ascii="仿宋_GB2312" w:eastAsia="仿宋_GB2312" w:hint="eastAsia"/>
          <w:sz w:val="32"/>
          <w:szCs w:val="32"/>
        </w:rPr>
        <w:t>%。</w:t>
      </w:r>
    </w:p>
    <w:p w:rsidR="00304537" w:rsidRPr="00DD0CBF" w:rsidRDefault="00315C11" w:rsidP="00085CD9">
      <w:pPr>
        <w:rPr>
          <w:rFonts w:ascii="仿宋_GB2312" w:eastAsia="仿宋_GB2312"/>
          <w:sz w:val="32"/>
          <w:szCs w:val="32"/>
        </w:rPr>
      </w:pPr>
      <w:r>
        <w:rPr>
          <w:rFonts w:hint="eastAsia"/>
          <w:noProof/>
        </w:rPr>
        <w:lastRenderedPageBreak/>
        <w:t xml:space="preserve">   </w:t>
      </w:r>
      <w:r w:rsidR="00506172">
        <w:rPr>
          <w:rFonts w:hint="eastAsia"/>
          <w:noProof/>
        </w:rPr>
        <w:t xml:space="preserve">      </w:t>
      </w:r>
      <w:r w:rsidR="00506172" w:rsidRPr="00506172">
        <w:rPr>
          <w:noProof/>
        </w:rPr>
        <w:drawing>
          <wp:inline distT="0" distB="0" distL="0" distR="0">
            <wp:extent cx="4013835" cy="2095500"/>
            <wp:effectExtent l="19050" t="0" r="24765" b="0"/>
            <wp:docPr id="33"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04537" w:rsidRPr="00DD0CBF" w:rsidRDefault="00304537" w:rsidP="00860933">
      <w:pPr>
        <w:jc w:val="center"/>
        <w:rPr>
          <w:rFonts w:ascii="仿宋_GB2312" w:eastAsia="仿宋_GB2312"/>
          <w:color w:val="FF0000"/>
          <w:szCs w:val="21"/>
        </w:rPr>
      </w:pPr>
      <w:r w:rsidRPr="00320C4F">
        <w:rPr>
          <w:rFonts w:ascii="仿宋_GB2312" w:eastAsia="仿宋_GB2312" w:hint="eastAsia"/>
          <w:color w:val="FF0000"/>
          <w:szCs w:val="21"/>
        </w:rPr>
        <w:t>数据来源：吉林省经济管理干部学院就业办公系统</w:t>
      </w:r>
    </w:p>
    <w:p w:rsidR="00304537" w:rsidRPr="00860933" w:rsidRDefault="00860933" w:rsidP="00860933">
      <w:pPr>
        <w:ind w:firstLineChars="200" w:firstLine="640"/>
        <w:rPr>
          <w:rFonts w:ascii="仿宋_GB2312" w:eastAsia="仿宋_GB2312"/>
          <w:sz w:val="32"/>
          <w:szCs w:val="32"/>
        </w:rPr>
      </w:pPr>
      <w:r w:rsidRPr="00860933">
        <w:rPr>
          <w:rFonts w:ascii="仿宋_GB2312" w:eastAsia="仿宋_GB2312" w:hint="eastAsia"/>
          <w:sz w:val="32"/>
          <w:szCs w:val="32"/>
        </w:rPr>
        <w:t>四、</w:t>
      </w:r>
      <w:r w:rsidR="00304537" w:rsidRPr="00860933">
        <w:rPr>
          <w:rFonts w:ascii="仿宋_GB2312" w:eastAsia="仿宋_GB2312" w:hint="eastAsia"/>
          <w:sz w:val="32"/>
          <w:szCs w:val="32"/>
        </w:rPr>
        <w:t>求职分析</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求职途径</w:t>
      </w:r>
    </w:p>
    <w:p w:rsidR="00304537" w:rsidRDefault="00501657" w:rsidP="00860933">
      <w:pPr>
        <w:ind w:firstLineChars="200" w:firstLine="640"/>
      </w:pPr>
      <w:r w:rsidRPr="00860933">
        <w:rPr>
          <w:rFonts w:ascii="仿宋_GB2312" w:eastAsia="仿宋_GB2312" w:hint="eastAsia"/>
          <w:sz w:val="32"/>
          <w:szCs w:val="32"/>
        </w:rPr>
        <w:t>2016</w:t>
      </w:r>
      <w:r w:rsidR="00304537" w:rsidRPr="00860933">
        <w:rPr>
          <w:rFonts w:ascii="仿宋_GB2312" w:eastAsia="仿宋_GB2312" w:hint="eastAsia"/>
          <w:sz w:val="32"/>
          <w:szCs w:val="32"/>
        </w:rPr>
        <w:t>届毕业生主要通过学校途径落实工作。（68.45%）</w:t>
      </w:r>
    </w:p>
    <w:p w:rsidR="00304537" w:rsidRPr="00DD0CBF" w:rsidRDefault="00D20598" w:rsidP="00DD0CBF">
      <w:pPr>
        <w:rPr>
          <w:rFonts w:ascii="仿宋_GB2312" w:eastAsia="仿宋_GB2312"/>
          <w:color w:val="FF0000"/>
          <w:szCs w:val="21"/>
        </w:rPr>
      </w:pPr>
      <w:r>
        <w:rPr>
          <w:noProof/>
        </w:rPr>
        <w:drawing>
          <wp:inline distT="0" distB="0" distL="0" distR="0">
            <wp:extent cx="5353050" cy="294322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srcRect/>
                    <a:stretch>
                      <a:fillRect/>
                    </a:stretch>
                  </pic:blipFill>
                  <pic:spPr bwMode="auto">
                    <a:xfrm>
                      <a:off x="0" y="0"/>
                      <a:ext cx="5353050" cy="2943225"/>
                    </a:xfrm>
                    <a:prstGeom prst="rect">
                      <a:avLst/>
                    </a:prstGeom>
                    <a:noFill/>
                    <a:ln w="9525">
                      <a:noFill/>
                      <a:miter lim="800000"/>
                      <a:headEnd/>
                      <a:tailEnd/>
                    </a:ln>
                  </pic:spPr>
                </pic:pic>
              </a:graphicData>
            </a:graphic>
          </wp:inline>
        </w:drawing>
      </w:r>
    </w:p>
    <w:p w:rsidR="00304537" w:rsidRPr="00DD0CBF" w:rsidRDefault="00304537" w:rsidP="00860933">
      <w:pPr>
        <w:jc w:val="center"/>
        <w:rPr>
          <w:rFonts w:ascii="仿宋_GB2312" w:eastAsia="仿宋_GB2312"/>
          <w:color w:val="FF0000"/>
          <w:szCs w:val="21"/>
        </w:rPr>
      </w:pPr>
      <w:r w:rsidRPr="00320C4F">
        <w:rPr>
          <w:rFonts w:ascii="仿宋_GB2312" w:eastAsia="仿宋_GB2312" w:hint="eastAsia"/>
          <w:color w:val="FF0000"/>
          <w:szCs w:val="21"/>
        </w:rPr>
        <w:t>数据来源：吉林省经济管理干部学院就业办公系统</w:t>
      </w:r>
    </w:p>
    <w:p w:rsidR="00304537" w:rsidRPr="00860933" w:rsidRDefault="00860933" w:rsidP="00860933">
      <w:pPr>
        <w:ind w:firstLineChars="200" w:firstLine="640"/>
        <w:rPr>
          <w:rFonts w:ascii="仿宋_GB2312" w:eastAsia="仿宋_GB2312"/>
          <w:sz w:val="32"/>
          <w:szCs w:val="32"/>
        </w:rPr>
      </w:pPr>
      <w:r w:rsidRPr="00860933">
        <w:rPr>
          <w:rFonts w:ascii="仿宋_GB2312" w:eastAsia="仿宋_GB2312" w:hint="eastAsia"/>
          <w:sz w:val="32"/>
          <w:szCs w:val="32"/>
        </w:rPr>
        <w:t>（一）</w:t>
      </w:r>
      <w:r w:rsidR="00304537" w:rsidRPr="00860933">
        <w:rPr>
          <w:rFonts w:ascii="仿宋_GB2312" w:eastAsia="仿宋_GB2312" w:hint="eastAsia"/>
          <w:sz w:val="32"/>
          <w:szCs w:val="32"/>
        </w:rPr>
        <w:t>求职困难</w:t>
      </w:r>
    </w:p>
    <w:p w:rsidR="00304537" w:rsidRDefault="00304537" w:rsidP="00860933">
      <w:pPr>
        <w:ind w:firstLineChars="200" w:firstLine="640"/>
      </w:pPr>
      <w:r w:rsidRPr="00860933">
        <w:rPr>
          <w:rFonts w:ascii="仿宋_GB2312" w:eastAsia="仿宋_GB2312" w:hint="eastAsia"/>
          <w:sz w:val="32"/>
          <w:szCs w:val="32"/>
        </w:rPr>
        <w:t>毕业生在求职过程中遇到的主要困难时缺乏实战经验</w:t>
      </w:r>
    </w:p>
    <w:p w:rsidR="00304537" w:rsidRPr="00DD0CBF" w:rsidRDefault="00D20598" w:rsidP="000674B2">
      <w:pPr>
        <w:rPr>
          <w:rFonts w:ascii="仿宋_GB2312" w:eastAsia="仿宋_GB2312"/>
          <w:sz w:val="32"/>
          <w:szCs w:val="32"/>
        </w:rPr>
      </w:pPr>
      <w:r>
        <w:rPr>
          <w:noProof/>
        </w:rPr>
        <w:lastRenderedPageBreak/>
        <w:drawing>
          <wp:inline distT="0" distB="0" distL="0" distR="0">
            <wp:extent cx="5372100" cy="26670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srcRect/>
                    <a:stretch>
                      <a:fillRect/>
                    </a:stretch>
                  </pic:blipFill>
                  <pic:spPr bwMode="auto">
                    <a:xfrm>
                      <a:off x="0" y="0"/>
                      <a:ext cx="5372100" cy="2667000"/>
                    </a:xfrm>
                    <a:prstGeom prst="rect">
                      <a:avLst/>
                    </a:prstGeom>
                    <a:noFill/>
                    <a:ln w="9525">
                      <a:noFill/>
                      <a:miter lim="800000"/>
                      <a:headEnd/>
                      <a:tailEnd/>
                    </a:ln>
                  </pic:spPr>
                </pic:pic>
              </a:graphicData>
            </a:graphic>
          </wp:inline>
        </w:drawing>
      </w:r>
    </w:p>
    <w:p w:rsidR="00304537" w:rsidRPr="00DD0CBF" w:rsidRDefault="00304537" w:rsidP="00860933">
      <w:pPr>
        <w:jc w:val="center"/>
        <w:rPr>
          <w:rFonts w:ascii="仿宋_GB2312" w:eastAsia="仿宋_GB2312"/>
          <w:color w:val="FF0000"/>
          <w:szCs w:val="21"/>
        </w:rPr>
      </w:pPr>
      <w:r w:rsidRPr="00320C4F">
        <w:rPr>
          <w:rFonts w:ascii="仿宋_GB2312" w:eastAsia="仿宋_GB2312" w:hint="eastAsia"/>
          <w:color w:val="FF0000"/>
          <w:szCs w:val="21"/>
        </w:rPr>
        <w:t>数据来源：吉林省经济管理干部学院就业办公系统</w:t>
      </w:r>
    </w:p>
    <w:p w:rsidR="00304537" w:rsidRPr="00860933" w:rsidRDefault="00304537" w:rsidP="000674B2">
      <w:pPr>
        <w:jc w:val="center"/>
        <w:rPr>
          <w:rFonts w:ascii="黑体" w:eastAsia="黑体"/>
          <w:sz w:val="32"/>
          <w:szCs w:val="32"/>
        </w:rPr>
      </w:pPr>
      <w:r w:rsidRPr="00860933">
        <w:rPr>
          <w:rFonts w:ascii="黑体" w:eastAsia="黑体" w:hint="eastAsia"/>
          <w:sz w:val="32"/>
          <w:szCs w:val="32"/>
        </w:rPr>
        <w:t>第六章、就业发展趋势分析</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一、就业率变化趋势</w:t>
      </w:r>
    </w:p>
    <w:p w:rsidR="00304537" w:rsidRDefault="00304537" w:rsidP="00860933">
      <w:pPr>
        <w:ind w:firstLineChars="200" w:firstLine="640"/>
      </w:pPr>
      <w:r w:rsidRPr="00860933">
        <w:rPr>
          <w:rFonts w:ascii="仿宋_GB2312" w:eastAsia="仿宋_GB2312" w:hint="eastAsia"/>
          <w:sz w:val="32"/>
          <w:szCs w:val="32"/>
        </w:rPr>
        <w:t>根据近几年毕业生就业状况，我院毕业生就业工作发展态势良好虽然在个别专业上出现细微变化，但总体形势基本保持稳定，就业率成稳步上升趋势。</w:t>
      </w:r>
    </w:p>
    <w:p w:rsidR="00304537" w:rsidRPr="00DD0CBF" w:rsidRDefault="00506172" w:rsidP="000674B2">
      <w:pPr>
        <w:rPr>
          <w:rFonts w:ascii="仿宋_GB2312" w:eastAsia="仿宋_GB2312"/>
          <w:color w:val="FF0000"/>
          <w:sz w:val="32"/>
          <w:szCs w:val="32"/>
        </w:rPr>
      </w:pPr>
      <w:r>
        <w:rPr>
          <w:rFonts w:hint="eastAsia"/>
          <w:noProof/>
        </w:rPr>
        <w:t xml:space="preserve">   </w:t>
      </w:r>
      <w:r w:rsidRPr="00506172">
        <w:rPr>
          <w:noProof/>
        </w:rPr>
        <w:drawing>
          <wp:inline distT="0" distB="0" distL="0" distR="0">
            <wp:extent cx="4619625" cy="2524125"/>
            <wp:effectExtent l="19050" t="0" r="9525" b="0"/>
            <wp:docPr id="34"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04537" w:rsidRPr="00DD0CBF" w:rsidRDefault="00304537" w:rsidP="00860933">
      <w:pPr>
        <w:jc w:val="center"/>
        <w:rPr>
          <w:rFonts w:ascii="仿宋_GB2312" w:eastAsia="仿宋_GB2312"/>
          <w:color w:val="FF0000"/>
          <w:szCs w:val="21"/>
        </w:rPr>
      </w:pPr>
      <w:r w:rsidRPr="00320C4F">
        <w:rPr>
          <w:rFonts w:ascii="仿宋_GB2312" w:eastAsia="仿宋_GB2312" w:hint="eastAsia"/>
          <w:color w:val="FF0000"/>
          <w:szCs w:val="21"/>
        </w:rPr>
        <w:t>数据来源：吉林省经济管理干部学院就业办公系统</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二、就业形势变化趋势</w:t>
      </w:r>
    </w:p>
    <w:p w:rsidR="00304537" w:rsidRPr="00860933" w:rsidRDefault="00304537" w:rsidP="00860933">
      <w:pPr>
        <w:ind w:firstLineChars="200" w:firstLine="640"/>
        <w:rPr>
          <w:rFonts w:ascii="仿宋_GB2312" w:eastAsia="仿宋_GB2312"/>
          <w:sz w:val="32"/>
          <w:szCs w:val="32"/>
        </w:rPr>
      </w:pPr>
      <w:r w:rsidRPr="00860933">
        <w:rPr>
          <w:rFonts w:ascii="仿宋_GB2312" w:eastAsia="仿宋_GB2312" w:hint="eastAsia"/>
          <w:sz w:val="32"/>
          <w:szCs w:val="32"/>
        </w:rPr>
        <w:t>随着我国经济形势的转型发展，学院重视与市场对接，不断调整人才培养方案，毕业生就业形式更加多样化、灵活</w:t>
      </w:r>
      <w:r w:rsidRPr="00860933">
        <w:rPr>
          <w:rFonts w:ascii="仿宋_GB2312" w:eastAsia="仿宋_GB2312" w:hint="eastAsia"/>
          <w:sz w:val="32"/>
          <w:szCs w:val="32"/>
        </w:rPr>
        <w:lastRenderedPageBreak/>
        <w:t>化。</w:t>
      </w:r>
    </w:p>
    <w:p w:rsidR="00304537" w:rsidRDefault="00304537" w:rsidP="00860933">
      <w:pPr>
        <w:ind w:firstLineChars="200" w:firstLine="640"/>
      </w:pPr>
      <w:r w:rsidRPr="00860933">
        <w:rPr>
          <w:rFonts w:ascii="仿宋_GB2312" w:eastAsia="仿宋_GB2312" w:hint="eastAsia"/>
          <w:sz w:val="32"/>
          <w:szCs w:val="32"/>
        </w:rPr>
        <w:t>签劳动合同就业率在</w:t>
      </w:r>
      <w:r w:rsidR="00315C11" w:rsidRPr="00860933">
        <w:rPr>
          <w:rFonts w:ascii="仿宋_GB2312" w:eastAsia="仿宋_GB2312" w:hint="eastAsia"/>
          <w:sz w:val="32"/>
          <w:szCs w:val="32"/>
        </w:rPr>
        <w:t>50</w:t>
      </w:r>
      <w:r w:rsidRPr="00860933">
        <w:rPr>
          <w:rFonts w:ascii="仿宋_GB2312" w:eastAsia="仿宋_GB2312" w:hint="eastAsia"/>
          <w:sz w:val="32"/>
          <w:szCs w:val="32"/>
        </w:rPr>
        <w:t>%</w:t>
      </w:r>
      <w:r w:rsidR="00315C11" w:rsidRPr="00860933">
        <w:rPr>
          <w:rFonts w:ascii="仿宋_GB2312" w:eastAsia="仿宋_GB2312" w:hint="eastAsia"/>
          <w:sz w:val="32"/>
          <w:szCs w:val="32"/>
        </w:rPr>
        <w:t>以上。</w:t>
      </w:r>
    </w:p>
    <w:p w:rsidR="00304537" w:rsidRPr="00DD0CBF" w:rsidRDefault="008F758B" w:rsidP="00DD0CBF">
      <w:pPr>
        <w:rPr>
          <w:rFonts w:ascii="仿宋_GB2312" w:eastAsia="仿宋_GB2312"/>
          <w:color w:val="FF0000"/>
          <w:sz w:val="32"/>
          <w:szCs w:val="32"/>
        </w:rPr>
      </w:pPr>
      <w:r>
        <w:rPr>
          <w:rFonts w:ascii="仿宋_GB2312" w:eastAsia="仿宋_GB2312"/>
          <w:color w:val="FF0000"/>
          <w:sz w:val="32"/>
          <w:szCs w:val="32"/>
        </w:rPr>
      </w:r>
      <w:r>
        <w:rPr>
          <w:rFonts w:ascii="仿宋_GB2312" w:eastAsia="仿宋_GB2312"/>
          <w:color w:val="FF0000"/>
          <w:sz w:val="32"/>
          <w:szCs w:val="32"/>
        </w:rPr>
        <w:pict>
          <v:group id="_x0000_s1052" editas="canvas" style="width:422.25pt;height:216.75pt;mso-position-horizontal-relative:char;mso-position-vertical-relative:line" coordsize="8445,43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width:8445;height:4335" o:preferrelative="f">
              <v:fill o:detectmouseclick="t"/>
              <v:path o:extrusionok="t" o:connecttype="none"/>
              <o:lock v:ext="edit" text="t"/>
            </v:shape>
            <v:rect id="_x0000_s1053" style="position:absolute;left:88;top:75;width:8251;height:4185" strokecolor="gray" strokeweight="0"/>
            <v:rect id="_x0000_s1054" style="position:absolute;left:1053;top:210;width:5847;height:3570" stroked="f"/>
            <v:line id="_x0000_s1055" style="position:absolute" from="1053,3330" to="6900,3331" strokecolor="gray" strokeweight="0"/>
            <v:line id="_x0000_s1056" style="position:absolute" from="1053,2895" to="6900,2896" strokecolor="gray" strokeweight="0"/>
            <v:line id="_x0000_s1057" style="position:absolute" from="1053,2445" to="6900,2446" strokecolor="gray" strokeweight="0"/>
            <v:line id="_x0000_s1058" style="position:absolute" from="1053,1995" to="6900,1996" strokecolor="gray" strokeweight="0"/>
            <v:line id="_x0000_s1059" style="position:absolute" from="1053,1545" to="6900,1546" strokecolor="gray" strokeweight="0"/>
            <v:line id="_x0000_s1060" style="position:absolute" from="1053,1110" to="6900,1111" strokecolor="gray" strokeweight="0"/>
            <v:line id="_x0000_s1061" style="position:absolute" from="1053,660" to="6900,661" strokecolor="gray" strokeweight="0"/>
            <v:line id="_x0000_s1062" style="position:absolute" from="1053,210" to="6900,211" strokecolor="gray" strokeweight="0"/>
            <v:rect id="_x0000_s1063" style="position:absolute;left:1369;top:555;width:439;height:3225" fillcolor="#4f81bd" stroked="f"/>
            <v:rect id="_x0000_s1064" style="position:absolute;left:1369;top:555;width:439;height:3225" filled="f" stroked="f"/>
            <v:rect id="_x0000_s1065" style="position:absolute;left:3318;top:3750;width:439;height:30" fillcolor="#4f81bd" stroked="f"/>
            <v:rect id="_x0000_s1066" style="position:absolute;left:3318;top:3750;width:439;height:30" filled="f" stroked="f"/>
            <v:rect id="_x0000_s1067" style="position:absolute;left:5267;top:3630;width:439;height:150" fillcolor="#4f81bd" stroked="f"/>
            <v:rect id="_x0000_s1068" style="position:absolute;left:5267;top:3630;width:439;height:150" filled="f" stroked="f"/>
            <v:rect id="_x0000_s1069" style="position:absolute;left:1808;top:705;width:422;height:3075" fillcolor="#c0504d" stroked="f"/>
            <v:rect id="_x0000_s1070" style="position:absolute;left:1808;top:705;width:422;height:3075" filled="f" stroked="f"/>
            <v:rect id="_x0000_s1071" style="position:absolute;left:3757;top:3750;width:421;height:30" fillcolor="#c0504d" stroked="f"/>
            <v:rect id="_x0000_s1072" style="position:absolute;left:3757;top:3750;width:421;height:30" filled="f" stroked="f"/>
            <v:rect id="_x0000_s1073" style="position:absolute;left:5706;top:3675;width:421;height:105" fillcolor="#c0504d" stroked="f"/>
            <v:rect id="_x0000_s1074" style="position:absolute;left:5706;top:3675;width:421;height:105" filled="f" stroked="f"/>
            <v:rect id="_x0000_s1075" style="position:absolute;left:2230;top:810;width:439;height:2970" fillcolor="#9bbb59" stroked="f"/>
            <v:rect id="_x0000_s1076" style="position:absolute;left:2230;top:810;width:439;height:2970" filled="f" stroked="f"/>
            <v:rect id="_x0000_s1077" style="position:absolute;left:4178;top:3765;width:439;height:15" fillcolor="#9bbb59" stroked="f"/>
            <v:rect id="_x0000_s1078" style="position:absolute;left:4178;top:3765;width:439;height:15" filled="f" stroked="f"/>
            <v:rect id="_x0000_s1079" style="position:absolute;left:6127;top:3675;width:439;height:105" fillcolor="#9bbb59" stroked="f"/>
            <v:rect id="_x0000_s1080" style="position:absolute;left:6127;top:3675;width:439;height:105" filled="f" stroked="f"/>
            <v:line id="_x0000_s1081" style="position:absolute" from="1053,210" to="1054,3780" strokecolor="gray" strokeweight="0"/>
            <v:line id="_x0000_s1082" style="position:absolute" from="983,3780" to="1053,3781" strokecolor="gray" strokeweight="0"/>
            <v:line id="_x0000_s1083" style="position:absolute" from="983,3330" to="1053,3331" strokecolor="gray" strokeweight="0"/>
            <v:line id="_x0000_s1084" style="position:absolute" from="983,2895" to="1053,2896" strokecolor="gray" strokeweight="0"/>
            <v:line id="_x0000_s1085" style="position:absolute" from="983,2445" to="1053,2446" strokecolor="gray" strokeweight="0"/>
            <v:line id="_x0000_s1086" style="position:absolute" from="983,1995" to="1053,1996" strokecolor="gray" strokeweight="0"/>
            <v:line id="_x0000_s1087" style="position:absolute" from="983,1545" to="1053,1546" strokecolor="gray" strokeweight="0"/>
            <v:line id="_x0000_s1088" style="position:absolute" from="983,1110" to="1053,1111" strokecolor="gray" strokeweight="0"/>
            <v:line id="_x0000_s1089" style="position:absolute" from="983,660" to="1053,661" strokecolor="gray" strokeweight="0"/>
            <v:line id="_x0000_s1090" style="position:absolute" from="983,210" to="1053,211" strokecolor="gray" strokeweight="0"/>
            <v:line id="_x0000_s1091" style="position:absolute" from="1053,3780" to="6900,3781" strokecolor="gray" strokeweight="0"/>
            <v:line id="_x0000_s1092" style="position:absolute;flip:y" from="1053,3780" to="1054,3840" strokecolor="gray" strokeweight="0"/>
            <v:line id="_x0000_s1093" style="position:absolute;flip:y" from="3002,3780" to="3003,3840" strokecolor="gray" strokeweight="0"/>
            <v:line id="_x0000_s1094" style="position:absolute;flip:y" from="4951,3780" to="4952,3840" strokecolor="gray" strokeweight="0"/>
            <v:line id="_x0000_s1095" style="position:absolute;flip:y" from="6900,3780" to="6901,3840" strokecolor="gray" strokeweight="0"/>
            <v:rect id="_x0000_s1096" style="position:absolute;left:263;top:3690;width:501;height:312;mso-wrap-style:none" filled="f" stroked="f">
              <v:textbox style="mso-fit-shape-to-text:t" inset="0,0,0,0">
                <w:txbxContent>
                  <w:p w:rsidR="00315C11" w:rsidRDefault="00315C11">
                    <w:r>
                      <w:rPr>
                        <w:rFonts w:ascii="宋体" w:cs="宋体"/>
                        <w:color w:val="000000"/>
                        <w:kern w:val="0"/>
                        <w:sz w:val="20"/>
                        <w:szCs w:val="20"/>
                      </w:rPr>
                      <w:t>0.00%</w:t>
                    </w:r>
                  </w:p>
                </w:txbxContent>
              </v:textbox>
            </v:rect>
            <v:rect id="_x0000_s1097" style="position:absolute;left:140;top:3240;width:601;height:312;mso-wrap-style:none" filled="f" stroked="f">
              <v:textbox style="mso-fit-shape-to-text:t" inset="0,0,0,0">
                <w:txbxContent>
                  <w:p w:rsidR="00315C11" w:rsidRDefault="00315C11">
                    <w:r>
                      <w:rPr>
                        <w:rFonts w:ascii="宋体" w:cs="宋体"/>
                        <w:color w:val="000000"/>
                        <w:kern w:val="0"/>
                        <w:sz w:val="20"/>
                        <w:szCs w:val="20"/>
                      </w:rPr>
                      <w:t>10.00%</w:t>
                    </w:r>
                  </w:p>
                </w:txbxContent>
              </v:textbox>
            </v:rect>
            <v:rect id="_x0000_s1098" style="position:absolute;left:140;top:2805;width:601;height:312;mso-wrap-style:none" filled="f" stroked="f">
              <v:textbox style="mso-fit-shape-to-text:t" inset="0,0,0,0">
                <w:txbxContent>
                  <w:p w:rsidR="00315C11" w:rsidRDefault="00315C11">
                    <w:r>
                      <w:rPr>
                        <w:rFonts w:ascii="宋体" w:cs="宋体"/>
                        <w:color w:val="000000"/>
                        <w:kern w:val="0"/>
                        <w:sz w:val="20"/>
                        <w:szCs w:val="20"/>
                      </w:rPr>
                      <w:t>20.00%</w:t>
                    </w:r>
                  </w:p>
                </w:txbxContent>
              </v:textbox>
            </v:rect>
            <v:rect id="_x0000_s1099" style="position:absolute;left:140;top:2355;width:601;height:312;mso-wrap-style:none" filled="f" stroked="f">
              <v:textbox style="mso-fit-shape-to-text:t" inset="0,0,0,0">
                <w:txbxContent>
                  <w:p w:rsidR="00315C11" w:rsidRDefault="00315C11">
                    <w:r>
                      <w:rPr>
                        <w:rFonts w:ascii="宋体" w:cs="宋体"/>
                        <w:color w:val="000000"/>
                        <w:kern w:val="0"/>
                        <w:sz w:val="20"/>
                        <w:szCs w:val="20"/>
                      </w:rPr>
                      <w:t>30.00%</w:t>
                    </w:r>
                  </w:p>
                </w:txbxContent>
              </v:textbox>
            </v:rect>
            <v:rect id="_x0000_s1100" style="position:absolute;left:140;top:1905;width:601;height:312;mso-wrap-style:none" filled="f" stroked="f">
              <v:textbox style="mso-fit-shape-to-text:t" inset="0,0,0,0">
                <w:txbxContent>
                  <w:p w:rsidR="00315C11" w:rsidRDefault="00315C11">
                    <w:r>
                      <w:rPr>
                        <w:rFonts w:ascii="宋体" w:cs="宋体"/>
                        <w:color w:val="000000"/>
                        <w:kern w:val="0"/>
                        <w:sz w:val="20"/>
                        <w:szCs w:val="20"/>
                      </w:rPr>
                      <w:t>40.00%</w:t>
                    </w:r>
                  </w:p>
                </w:txbxContent>
              </v:textbox>
            </v:rect>
            <v:rect id="_x0000_s1101" style="position:absolute;left:140;top:1455;width:601;height:312;mso-wrap-style:none" filled="f" stroked="f">
              <v:textbox style="mso-fit-shape-to-text:t" inset="0,0,0,0">
                <w:txbxContent>
                  <w:p w:rsidR="00315C11" w:rsidRDefault="00315C11">
                    <w:r>
                      <w:rPr>
                        <w:rFonts w:ascii="宋体" w:cs="宋体"/>
                        <w:color w:val="000000"/>
                        <w:kern w:val="0"/>
                        <w:sz w:val="20"/>
                        <w:szCs w:val="20"/>
                      </w:rPr>
                      <w:t>50.00%</w:t>
                    </w:r>
                  </w:p>
                </w:txbxContent>
              </v:textbox>
            </v:rect>
            <v:rect id="_x0000_s1102" style="position:absolute;left:140;top:1020;width:601;height:312;mso-wrap-style:none" filled="f" stroked="f">
              <v:textbox style="mso-fit-shape-to-text:t" inset="0,0,0,0">
                <w:txbxContent>
                  <w:p w:rsidR="00315C11" w:rsidRDefault="00315C11">
                    <w:r>
                      <w:rPr>
                        <w:rFonts w:ascii="宋体" w:cs="宋体"/>
                        <w:color w:val="000000"/>
                        <w:kern w:val="0"/>
                        <w:sz w:val="20"/>
                        <w:szCs w:val="20"/>
                      </w:rPr>
                      <w:t>60.00%</w:t>
                    </w:r>
                  </w:p>
                </w:txbxContent>
              </v:textbox>
            </v:rect>
            <v:rect id="_x0000_s1103" style="position:absolute;left:140;top:570;width:601;height:312;mso-wrap-style:none" filled="f" stroked="f">
              <v:textbox style="mso-fit-shape-to-text:t" inset="0,0,0,0">
                <w:txbxContent>
                  <w:p w:rsidR="00315C11" w:rsidRDefault="00315C11">
                    <w:r>
                      <w:rPr>
                        <w:rFonts w:ascii="宋体" w:cs="宋体"/>
                        <w:color w:val="000000"/>
                        <w:kern w:val="0"/>
                        <w:sz w:val="20"/>
                        <w:szCs w:val="20"/>
                      </w:rPr>
                      <w:t>70.00%</w:t>
                    </w:r>
                  </w:p>
                </w:txbxContent>
              </v:textbox>
            </v:rect>
            <v:rect id="_x0000_s1104" style="position:absolute;left:140;top:120;width:601;height:312;mso-wrap-style:none" filled="f" stroked="f">
              <v:textbox style="mso-fit-shape-to-text:t" inset="0,0,0,0">
                <w:txbxContent>
                  <w:p w:rsidR="00315C11" w:rsidRDefault="00315C11">
                    <w:r>
                      <w:rPr>
                        <w:rFonts w:ascii="宋体" w:cs="宋体"/>
                        <w:color w:val="000000"/>
                        <w:kern w:val="0"/>
                        <w:sz w:val="20"/>
                        <w:szCs w:val="20"/>
                      </w:rPr>
                      <w:t>80.00%</w:t>
                    </w:r>
                  </w:p>
                </w:txbxContent>
              </v:textbox>
            </v:rect>
            <v:rect id="_x0000_s1105" style="position:absolute;left:1475;top:3960;width:1001;height:312;mso-wrap-style:none" filled="f" stroked="f">
              <v:textbox style="mso-fit-shape-to-text:t" inset="0,0,0,0">
                <w:txbxContent>
                  <w:p w:rsidR="00315C11" w:rsidRDefault="00315C11">
                    <w:r>
                      <w:rPr>
                        <w:rFonts w:ascii="宋体" w:cs="宋体" w:hint="eastAsia"/>
                        <w:color w:val="000000"/>
                        <w:kern w:val="0"/>
                        <w:sz w:val="20"/>
                        <w:szCs w:val="20"/>
                      </w:rPr>
                      <w:t>协议就业率</w:t>
                    </w:r>
                  </w:p>
                </w:txbxContent>
              </v:textbox>
            </v:rect>
            <v:rect id="_x0000_s1106" style="position:absolute;left:3072;top:3960;width:1601;height:312;mso-wrap-style:none" filled="f" stroked="f">
              <v:textbox style="mso-fit-shape-to-text:t" inset="0,0,0,0">
                <w:txbxContent>
                  <w:p w:rsidR="00315C11" w:rsidRDefault="00315C11">
                    <w:r>
                      <w:rPr>
                        <w:rFonts w:ascii="宋体" w:cs="宋体" w:hint="eastAsia"/>
                        <w:color w:val="000000"/>
                        <w:kern w:val="0"/>
                        <w:sz w:val="20"/>
                        <w:szCs w:val="20"/>
                      </w:rPr>
                      <w:t>签劳动合同就业率</w:t>
                    </w:r>
                  </w:p>
                </w:txbxContent>
              </v:textbox>
            </v:rect>
            <v:rect id="_x0000_s1107" style="position:absolute;left:5372;top:3960;width:1001;height:312;mso-wrap-style:none" filled="f" stroked="f">
              <v:textbox style="mso-fit-shape-to-text:t" inset="0,0,0,0">
                <w:txbxContent>
                  <w:p w:rsidR="00315C11" w:rsidRDefault="00315C11">
                    <w:r>
                      <w:rPr>
                        <w:rFonts w:ascii="宋体" w:cs="宋体" w:hint="eastAsia"/>
                        <w:color w:val="000000"/>
                        <w:kern w:val="0"/>
                        <w:sz w:val="20"/>
                        <w:szCs w:val="20"/>
                      </w:rPr>
                      <w:t>灵活就业率</w:t>
                    </w:r>
                  </w:p>
                </w:txbxContent>
              </v:textbox>
            </v:rect>
            <v:rect id="_x0000_s1108" style="position:absolute;left:7286;top:1740;width:123;height:105" fillcolor="#4f81bd" stroked="f"/>
            <v:rect id="_x0000_s1109" style="position:absolute;left:7286;top:1740;width:140;height:120" filled="f" stroked="f"/>
            <v:rect id="_x0000_s1110" style="position:absolute;left:7479;top:1695;width:651;height:312;mso-wrap-style:none" filled="f" stroked="f">
              <v:textbox style="mso-fit-shape-to-text:t" inset="0,0,0,0">
                <w:txbxContent>
                  <w:p w:rsidR="00315C11" w:rsidRDefault="00315C11">
                    <w:r>
                      <w:rPr>
                        <w:rFonts w:ascii="宋体" w:cs="宋体" w:hint="eastAsia"/>
                        <w:color w:val="000000"/>
                        <w:kern w:val="0"/>
                        <w:sz w:val="20"/>
                        <w:szCs w:val="20"/>
                      </w:rPr>
                      <w:t>2016届</w:t>
                    </w:r>
                  </w:p>
                </w:txbxContent>
              </v:textbox>
            </v:rect>
            <v:rect id="_x0000_s1111" style="position:absolute;left:7286;top:2100;width:123;height:105" fillcolor="#c0504d" stroked="f"/>
            <v:rect id="_x0000_s1112" style="position:absolute;left:7286;top:2100;width:140;height:120" filled="f" stroked="f"/>
            <v:rect id="_x0000_s1113" style="position:absolute;left:7479;top:2055;width:651;height:312;mso-wrap-style:none" filled="f" stroked="f">
              <v:textbox style="mso-fit-shape-to-text:t" inset="0,0,0,0">
                <w:txbxContent>
                  <w:p w:rsidR="00315C11" w:rsidRDefault="00315C11">
                    <w:r>
                      <w:rPr>
                        <w:rFonts w:ascii="宋体" w:cs="宋体" w:hint="eastAsia"/>
                        <w:color w:val="000000"/>
                        <w:kern w:val="0"/>
                        <w:sz w:val="20"/>
                        <w:szCs w:val="20"/>
                      </w:rPr>
                      <w:t>2015届</w:t>
                    </w:r>
                  </w:p>
                </w:txbxContent>
              </v:textbox>
            </v:rect>
            <v:rect id="_x0000_s1114" style="position:absolute;left:7286;top:2445;width:123;height:105" fillcolor="#9bbb59" stroked="f"/>
            <v:rect id="_x0000_s1115" style="position:absolute;left:7286;top:2445;width:140;height:120" filled="f" stroked="f"/>
            <v:rect id="_x0000_s1116" style="position:absolute;left:7479;top:2400;width:651;height:312;mso-wrap-style:none" filled="f" stroked="f">
              <v:textbox style="mso-fit-shape-to-text:t" inset="0,0,0,0">
                <w:txbxContent>
                  <w:p w:rsidR="00315C11" w:rsidRDefault="00315C11">
                    <w:r>
                      <w:rPr>
                        <w:rFonts w:ascii="宋体" w:cs="宋体" w:hint="eastAsia"/>
                        <w:color w:val="000000"/>
                        <w:kern w:val="0"/>
                        <w:sz w:val="20"/>
                        <w:szCs w:val="20"/>
                      </w:rPr>
                      <w:t>2014届</w:t>
                    </w:r>
                  </w:p>
                </w:txbxContent>
              </v:textbox>
            </v:rect>
            <v:rect id="_x0000_s1117" style="position:absolute;left:88;top:75;width:8251;height:4185" filled="f" strokecolor="gray" strokeweight="0"/>
            <w10:anchorlock/>
          </v:group>
        </w:pict>
      </w:r>
    </w:p>
    <w:p w:rsidR="00304537" w:rsidRPr="00860933" w:rsidRDefault="00304537" w:rsidP="00860933">
      <w:pPr>
        <w:jc w:val="center"/>
        <w:rPr>
          <w:rFonts w:ascii="仿宋_GB2312" w:eastAsia="仿宋_GB2312"/>
          <w:color w:val="FF0000"/>
          <w:szCs w:val="21"/>
        </w:rPr>
      </w:pPr>
      <w:r w:rsidRPr="00860933">
        <w:rPr>
          <w:rFonts w:ascii="仿宋_GB2312" w:eastAsia="仿宋_GB2312" w:hint="eastAsia"/>
          <w:color w:val="FF0000"/>
          <w:szCs w:val="21"/>
        </w:rPr>
        <w:t>数据来源：吉林省经济管理干部学院就业办公系统</w:t>
      </w:r>
    </w:p>
    <w:p w:rsidR="00304537" w:rsidRPr="006F339C" w:rsidRDefault="00304537" w:rsidP="006F339C">
      <w:pPr>
        <w:ind w:firstLineChars="200" w:firstLine="640"/>
        <w:rPr>
          <w:rFonts w:ascii="仿宋_GB2312" w:eastAsia="仿宋_GB2312"/>
          <w:sz w:val="32"/>
          <w:szCs w:val="32"/>
        </w:rPr>
      </w:pPr>
      <w:r w:rsidRPr="006F339C">
        <w:rPr>
          <w:rFonts w:ascii="仿宋_GB2312" w:eastAsia="仿宋_GB2312" w:hint="eastAsia"/>
          <w:sz w:val="32"/>
          <w:szCs w:val="32"/>
        </w:rPr>
        <w:t>三、就业流向变化趋势</w:t>
      </w:r>
    </w:p>
    <w:p w:rsidR="00304537" w:rsidRPr="006F339C" w:rsidRDefault="00304537" w:rsidP="006F339C">
      <w:pPr>
        <w:ind w:firstLineChars="200" w:firstLine="640"/>
        <w:rPr>
          <w:rFonts w:ascii="仿宋_GB2312" w:eastAsia="仿宋_GB2312"/>
          <w:sz w:val="32"/>
          <w:szCs w:val="32"/>
        </w:rPr>
      </w:pPr>
      <w:r w:rsidRPr="006F339C">
        <w:rPr>
          <w:rFonts w:ascii="仿宋_GB2312" w:eastAsia="仿宋_GB2312" w:hint="eastAsia"/>
          <w:sz w:val="32"/>
          <w:szCs w:val="32"/>
        </w:rPr>
        <w:t>（一）服务地方经济仍然是主旋律</w:t>
      </w:r>
    </w:p>
    <w:p w:rsidR="00304537" w:rsidRPr="006F339C" w:rsidRDefault="00304537" w:rsidP="006F339C">
      <w:pPr>
        <w:ind w:firstLineChars="200" w:firstLine="640"/>
        <w:rPr>
          <w:rFonts w:ascii="仿宋_GB2312" w:eastAsia="仿宋_GB2312"/>
          <w:sz w:val="32"/>
          <w:szCs w:val="32"/>
        </w:rPr>
      </w:pPr>
      <w:r w:rsidRPr="006F339C">
        <w:rPr>
          <w:rFonts w:ascii="仿宋_GB2312" w:eastAsia="仿宋_GB2312" w:hint="eastAsia"/>
          <w:sz w:val="32"/>
          <w:szCs w:val="32"/>
        </w:rPr>
        <w:t>虽然我院多年来积极与省外企业合作，但受“守家带地、不适应南方生活”和我院一直以来“立足长吉图、服务东北亚”的定位等因素的影响，为地方、区域经济服务仍然是就业主流。截止</w:t>
      </w:r>
      <w:r w:rsidR="00436EA2" w:rsidRPr="006F339C">
        <w:rPr>
          <w:rFonts w:ascii="仿宋_GB2312" w:eastAsia="仿宋_GB2312" w:hint="eastAsia"/>
          <w:sz w:val="32"/>
          <w:szCs w:val="32"/>
        </w:rPr>
        <w:t>2016</w:t>
      </w:r>
      <w:r w:rsidRPr="006F339C">
        <w:rPr>
          <w:rFonts w:ascii="仿宋_GB2312" w:eastAsia="仿宋_GB2312" w:hint="eastAsia"/>
          <w:sz w:val="32"/>
          <w:szCs w:val="32"/>
        </w:rPr>
        <w:t>年8月31日，省内毕业生</w:t>
      </w:r>
      <w:r w:rsidR="00452550" w:rsidRPr="006F339C">
        <w:rPr>
          <w:rFonts w:ascii="仿宋_GB2312" w:eastAsia="仿宋_GB2312" w:hint="eastAsia"/>
          <w:sz w:val="32"/>
          <w:szCs w:val="32"/>
        </w:rPr>
        <w:t>初次</w:t>
      </w:r>
      <w:r w:rsidRPr="006F339C">
        <w:rPr>
          <w:rFonts w:ascii="仿宋_GB2312" w:eastAsia="仿宋_GB2312" w:hint="eastAsia"/>
          <w:sz w:val="32"/>
          <w:szCs w:val="32"/>
        </w:rPr>
        <w:t>就业率达</w:t>
      </w:r>
      <w:r w:rsidR="00452550" w:rsidRPr="006F339C">
        <w:rPr>
          <w:rFonts w:ascii="仿宋_GB2312" w:eastAsia="仿宋_GB2312" w:hint="eastAsia"/>
          <w:sz w:val="32"/>
          <w:szCs w:val="32"/>
        </w:rPr>
        <w:t>78.75</w:t>
      </w:r>
      <w:r w:rsidRPr="006F339C">
        <w:rPr>
          <w:rFonts w:ascii="仿宋_GB2312" w:eastAsia="仿宋_GB2312" w:hint="eastAsia"/>
          <w:sz w:val="32"/>
          <w:szCs w:val="32"/>
        </w:rPr>
        <w:t>%。</w:t>
      </w:r>
    </w:p>
    <w:p w:rsidR="00304537" w:rsidRPr="006F339C" w:rsidRDefault="006F339C" w:rsidP="006F339C">
      <w:pPr>
        <w:ind w:firstLineChars="200" w:firstLine="640"/>
        <w:rPr>
          <w:rFonts w:ascii="仿宋_GB2312" w:eastAsia="仿宋_GB2312"/>
          <w:sz w:val="32"/>
          <w:szCs w:val="32"/>
        </w:rPr>
      </w:pPr>
      <w:r w:rsidRPr="006F339C">
        <w:rPr>
          <w:rFonts w:ascii="仿宋_GB2312" w:eastAsia="仿宋_GB2312" w:hint="eastAsia"/>
          <w:sz w:val="32"/>
          <w:szCs w:val="32"/>
        </w:rPr>
        <w:t>（二）</w:t>
      </w:r>
      <w:r w:rsidR="00304537" w:rsidRPr="006F339C">
        <w:rPr>
          <w:rFonts w:ascii="仿宋_GB2312" w:eastAsia="仿宋_GB2312" w:hint="eastAsia"/>
          <w:sz w:val="32"/>
          <w:szCs w:val="32"/>
        </w:rPr>
        <w:t>国有企业就业率上升</w:t>
      </w:r>
    </w:p>
    <w:p w:rsidR="00304537" w:rsidRPr="006F339C" w:rsidRDefault="00304537" w:rsidP="006F339C">
      <w:pPr>
        <w:ind w:firstLineChars="200" w:firstLine="640"/>
        <w:rPr>
          <w:rFonts w:ascii="仿宋_GB2312" w:eastAsia="仿宋_GB2312"/>
          <w:sz w:val="32"/>
          <w:szCs w:val="32"/>
        </w:rPr>
      </w:pPr>
      <w:r w:rsidRPr="006F339C">
        <w:rPr>
          <w:rFonts w:ascii="仿宋_GB2312" w:eastAsia="仿宋_GB2312" w:hint="eastAsia"/>
          <w:sz w:val="32"/>
          <w:szCs w:val="32"/>
        </w:rPr>
        <w:t>近年来，毕业生到国有企业就业率成上升趋势，今年我院毕业生到国有企业就业率同比增长10%，受“收入稳定、安于现状”等易俗的影响较大。</w:t>
      </w:r>
    </w:p>
    <w:p w:rsidR="00304537" w:rsidRPr="006F339C" w:rsidRDefault="006F339C" w:rsidP="006F339C">
      <w:pPr>
        <w:ind w:firstLineChars="200" w:firstLine="640"/>
        <w:rPr>
          <w:rFonts w:ascii="仿宋_GB2312" w:eastAsia="仿宋_GB2312"/>
          <w:sz w:val="32"/>
          <w:szCs w:val="32"/>
        </w:rPr>
      </w:pPr>
      <w:r w:rsidRPr="006F339C">
        <w:rPr>
          <w:rFonts w:ascii="仿宋_GB2312" w:eastAsia="仿宋_GB2312" w:hint="eastAsia"/>
          <w:sz w:val="32"/>
          <w:szCs w:val="32"/>
        </w:rPr>
        <w:t>（三）</w:t>
      </w:r>
      <w:r w:rsidR="00304537" w:rsidRPr="006F339C">
        <w:rPr>
          <w:rFonts w:ascii="仿宋_GB2312" w:eastAsia="仿宋_GB2312" w:hint="eastAsia"/>
          <w:sz w:val="32"/>
          <w:szCs w:val="32"/>
        </w:rPr>
        <w:t>行业流向更加多元化</w:t>
      </w:r>
    </w:p>
    <w:p w:rsidR="00304537" w:rsidRPr="006F339C" w:rsidRDefault="00304537" w:rsidP="006F339C">
      <w:pPr>
        <w:ind w:firstLineChars="200" w:firstLine="640"/>
        <w:rPr>
          <w:rFonts w:ascii="仿宋_GB2312" w:eastAsia="仿宋_GB2312"/>
          <w:sz w:val="32"/>
          <w:szCs w:val="32"/>
        </w:rPr>
      </w:pPr>
      <w:r w:rsidRPr="006F339C">
        <w:rPr>
          <w:rFonts w:ascii="仿宋_GB2312" w:eastAsia="仿宋_GB2312" w:hint="eastAsia"/>
          <w:sz w:val="32"/>
          <w:szCs w:val="32"/>
        </w:rPr>
        <w:t>近年来我院毕业生，就业行业范围不断扩大，除建筑业、</w:t>
      </w:r>
      <w:r w:rsidRPr="006F339C">
        <w:rPr>
          <w:rFonts w:ascii="仿宋_GB2312" w:eastAsia="仿宋_GB2312" w:hint="eastAsia"/>
          <w:sz w:val="32"/>
          <w:szCs w:val="32"/>
        </w:rPr>
        <w:lastRenderedPageBreak/>
        <w:t>旅游业、汽车制造业、现代农业等就业比例保持不变，出现向现代服务业、文化产业等行业流动的趋势，逐步形成了多元化的格局。</w:t>
      </w:r>
    </w:p>
    <w:p w:rsidR="00304537" w:rsidRPr="006F339C" w:rsidRDefault="00304537" w:rsidP="00F417FB">
      <w:pPr>
        <w:jc w:val="center"/>
        <w:rPr>
          <w:rFonts w:ascii="黑体" w:eastAsia="黑体"/>
          <w:sz w:val="32"/>
          <w:szCs w:val="32"/>
        </w:rPr>
      </w:pPr>
      <w:r w:rsidRPr="006F339C">
        <w:rPr>
          <w:rFonts w:ascii="黑体" w:eastAsia="黑体" w:hint="eastAsia"/>
          <w:sz w:val="32"/>
          <w:szCs w:val="32"/>
        </w:rPr>
        <w:t>第七章、对教育教学的反馈</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毕业生就业是高校人才培养的一面“镜子”，是检验高校教育教学质量的“试剂”，只有对毕业生就业质量做到全方位的检测，科学的分析，客观的判断，并对就业市场及时的反馈，可对学院对专业的调整设置、深化教育教学改革创新人才培养模式提供客观、真实、有效的依据。根据对</w:t>
      </w:r>
      <w:r w:rsidR="00436EA2" w:rsidRPr="006F339C">
        <w:rPr>
          <w:rFonts w:ascii="仿宋_GB2312" w:eastAsia="仿宋_GB2312" w:hint="eastAsia"/>
          <w:sz w:val="32"/>
          <w:szCs w:val="32"/>
        </w:rPr>
        <w:t>2016</w:t>
      </w:r>
      <w:r w:rsidRPr="006F339C">
        <w:rPr>
          <w:rFonts w:ascii="仿宋_GB2312" w:eastAsia="仿宋_GB2312" w:hint="eastAsia"/>
          <w:sz w:val="32"/>
          <w:szCs w:val="32"/>
        </w:rPr>
        <w:t>届毕业生就业状况进行科学综合分析，对专业设置，教育教学反馈包括以下几个方面：</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一、调整招生计划，优化专业设置</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学院根据社会需求和市场反馈及时调整招生政策和专业设置。每年针对各专业建设情况，使专业设置结构更加优化，学生自我发展能力增强，培养服务区域经济发展的高级应用型技能</w:t>
      </w:r>
      <w:r w:rsidR="00954C21" w:rsidRPr="006F339C">
        <w:rPr>
          <w:rFonts w:ascii="仿宋_GB2312" w:eastAsia="仿宋_GB2312" w:hint="eastAsia"/>
          <w:sz w:val="32"/>
          <w:szCs w:val="32"/>
        </w:rPr>
        <w:t>性人才。近几年来，学院在根据就业状况的基础上，综合其他因素，对15</w:t>
      </w:r>
      <w:r w:rsidRPr="006F339C">
        <w:rPr>
          <w:rFonts w:ascii="仿宋_GB2312" w:eastAsia="仿宋_GB2312" w:hint="eastAsia"/>
          <w:sz w:val="32"/>
          <w:szCs w:val="32"/>
        </w:rPr>
        <w:t>个专业通过合并、增加、停招等方式进行了调整。</w:t>
      </w:r>
      <w:r w:rsidR="00954C21" w:rsidRPr="006F339C">
        <w:rPr>
          <w:rFonts w:ascii="仿宋_GB2312" w:eastAsia="仿宋_GB2312" w:hint="eastAsia"/>
          <w:sz w:val="32"/>
          <w:szCs w:val="32"/>
        </w:rPr>
        <w:t>互联网金融、建设工程管理、休闲服务与管理、工业机器人技术、汽车运用与维修技术、设施农业与装备</w:t>
      </w:r>
      <w:r w:rsidRPr="006F339C">
        <w:rPr>
          <w:rFonts w:ascii="仿宋_GB2312" w:eastAsia="仿宋_GB2312" w:hint="eastAsia"/>
          <w:sz w:val="32"/>
          <w:szCs w:val="32"/>
        </w:rPr>
        <w:t>为新增加专业。每年根据各专业的就业率确定是否扩大、保持、暂停招生计划。</w:t>
      </w:r>
      <w:r w:rsidR="00954C21" w:rsidRPr="006F339C">
        <w:rPr>
          <w:rFonts w:ascii="仿宋_GB2312" w:eastAsia="仿宋_GB2312" w:hint="eastAsia"/>
          <w:sz w:val="32"/>
          <w:szCs w:val="32"/>
        </w:rPr>
        <w:t>2016</w:t>
      </w:r>
      <w:r w:rsidRPr="006F339C">
        <w:rPr>
          <w:rFonts w:ascii="仿宋_GB2312" w:eastAsia="仿宋_GB2312" w:hint="eastAsia"/>
          <w:sz w:val="32"/>
          <w:szCs w:val="32"/>
        </w:rPr>
        <w:t>年根据就业率情况，对就业率低于50％的专业进行了调整，</w:t>
      </w:r>
      <w:r w:rsidR="00954C21" w:rsidRPr="006F339C">
        <w:rPr>
          <w:rFonts w:ascii="仿宋_GB2312" w:eastAsia="仿宋_GB2312" w:hint="eastAsia"/>
          <w:sz w:val="32"/>
          <w:szCs w:val="32"/>
        </w:rPr>
        <w:t>投资与理财、保险、税务、房地</w:t>
      </w:r>
      <w:r w:rsidR="00954C21" w:rsidRPr="006F339C">
        <w:rPr>
          <w:rFonts w:ascii="仿宋_GB2312" w:eastAsia="仿宋_GB2312" w:hint="eastAsia"/>
          <w:sz w:val="32"/>
          <w:szCs w:val="32"/>
        </w:rPr>
        <w:lastRenderedPageBreak/>
        <w:t>产检测与估价、物业管理、商务英语、服装与服饰涉设计、文秘、物联网应用技术、数字出版、计算机信息管理、</w:t>
      </w:r>
      <w:proofErr w:type="gramStart"/>
      <w:r w:rsidR="00954C21" w:rsidRPr="006F339C">
        <w:rPr>
          <w:rFonts w:ascii="仿宋_GB2312" w:eastAsia="仿宋_GB2312" w:hint="eastAsia"/>
          <w:sz w:val="32"/>
          <w:szCs w:val="32"/>
        </w:rPr>
        <w:t>动漫制作</w:t>
      </w:r>
      <w:proofErr w:type="gramEnd"/>
      <w:r w:rsidR="00954C21" w:rsidRPr="006F339C">
        <w:rPr>
          <w:rFonts w:ascii="仿宋_GB2312" w:eastAsia="仿宋_GB2312" w:hint="eastAsia"/>
          <w:sz w:val="32"/>
          <w:szCs w:val="32"/>
        </w:rPr>
        <w:t>技术、数字印刷技术、畜牧兽医、食品检测技术专业</w:t>
      </w:r>
      <w:r w:rsidRPr="006F339C">
        <w:rPr>
          <w:rFonts w:ascii="仿宋_GB2312" w:eastAsia="仿宋_GB2312" w:hint="eastAsia"/>
          <w:sz w:val="32"/>
          <w:szCs w:val="32"/>
        </w:rPr>
        <w:t>据此情况停招。</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二、深化教学改革，调整人才培养方案</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学院通过调查问卷的方式对毕业生就业能力和综合素质进行调查，调查问卷显示：95.7％的用人单位认为我院毕业生适应工作能力很好；92.4％的用人单位认为我院毕业生动手能力很强；81.1％用人单位认为我院毕业生心理承受能力较好；87％的用人单位认为我院毕业生科研创新能力一般；92.7％用人单位认为我院毕业生专业素养很好；94.2％用人单位认为我院毕业生敬业精神很好；87.3％的用人单位认为我院毕业生外语水平很好。</w:t>
      </w:r>
    </w:p>
    <w:p w:rsidR="00364DC7" w:rsidRPr="003B09D9" w:rsidRDefault="00364DC7" w:rsidP="00364DC7">
      <w:pPr>
        <w:jc w:val="center"/>
        <w:rPr>
          <w:rFonts w:ascii="仿宋" w:eastAsia="仿宋" w:hAnsi="仿宋"/>
          <w:sz w:val="32"/>
          <w:szCs w:val="32"/>
        </w:rPr>
      </w:pPr>
      <w:r w:rsidRPr="003B09D9">
        <w:rPr>
          <w:rFonts w:ascii="仿宋" w:eastAsia="仿宋" w:hAnsi="仿宋" w:hint="eastAsia"/>
          <w:sz w:val="32"/>
          <w:szCs w:val="32"/>
        </w:rPr>
        <w:t>毕业生综合就业能力调查问卷图表</w:t>
      </w:r>
    </w:p>
    <w:p w:rsidR="00364DC7" w:rsidRPr="003B09D9" w:rsidRDefault="00364DC7" w:rsidP="00364DC7">
      <w:pPr>
        <w:rPr>
          <w:rFonts w:ascii="仿宋" w:eastAsia="仿宋" w:hAnsi="仿宋"/>
          <w:sz w:val="32"/>
          <w:szCs w:val="32"/>
        </w:rPr>
      </w:pPr>
      <w:r>
        <w:rPr>
          <w:rFonts w:ascii="仿宋" w:eastAsia="仿宋" w:hAnsi="仿宋"/>
          <w:noProof/>
          <w:sz w:val="32"/>
          <w:szCs w:val="32"/>
        </w:rPr>
        <w:drawing>
          <wp:inline distT="0" distB="0" distL="0" distR="0">
            <wp:extent cx="5153025" cy="2257425"/>
            <wp:effectExtent l="19050" t="0" r="9525" b="0"/>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srcRect/>
                    <a:stretch>
                      <a:fillRect/>
                    </a:stretch>
                  </pic:blipFill>
                  <pic:spPr bwMode="auto">
                    <a:xfrm>
                      <a:off x="0" y="0"/>
                      <a:ext cx="5153025" cy="2257425"/>
                    </a:xfrm>
                    <a:prstGeom prst="rect">
                      <a:avLst/>
                    </a:prstGeom>
                    <a:noFill/>
                    <a:ln w="9525">
                      <a:noFill/>
                      <a:miter lim="800000"/>
                      <a:headEnd/>
                      <a:tailEnd/>
                    </a:ln>
                  </pic:spPr>
                </pic:pic>
              </a:graphicData>
            </a:graphic>
          </wp:inline>
        </w:drawing>
      </w:r>
    </w:p>
    <w:p w:rsidR="00364DC7" w:rsidRPr="006F339C" w:rsidRDefault="00364DC7" w:rsidP="00364DC7">
      <w:pPr>
        <w:ind w:firstLineChars="50" w:firstLine="105"/>
        <w:jc w:val="center"/>
        <w:rPr>
          <w:rFonts w:asciiTheme="majorEastAsia" w:eastAsiaTheme="majorEastAsia" w:hAnsiTheme="majorEastAsia"/>
          <w:color w:val="FF0000"/>
          <w:szCs w:val="21"/>
        </w:rPr>
      </w:pPr>
      <w:r w:rsidRPr="006F339C">
        <w:rPr>
          <w:rFonts w:asciiTheme="majorEastAsia" w:eastAsiaTheme="majorEastAsia" w:hAnsiTheme="majorEastAsia" w:hint="eastAsia"/>
          <w:color w:val="FF0000"/>
          <w:szCs w:val="21"/>
        </w:rPr>
        <w:t>数据来源：企业跟踪调查问卷</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从调查问卷中可以看出，我院毕业生综合能力和素质得到了用人单位的肯定，同时用人单位给学校反馈了一些建议：</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lastRenderedPageBreak/>
        <w:t>（一）建议学院加大教学创新改革力度，适应市场需求。</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继续深入专业设置和课程设置改革，要与社会需求紧密相联，课程既要有利于培养学生的专业素养，也要注重培养学生的综合能力。根据社会需求对人才培养的整体要求，学院应适时修订人才培养方案，不断深化教育教学改革，为主动适应社会发展趋势，做好以下三方面工作：</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1、在专业建设上做好优化专业结构、加强专业内涵建设（重点建设品牌专业群）；</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2、在师资队伍建设上抓好引进或培养专业带头人、加强教学能力建设、建立和完善人才评价机制和激励机制；</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3、在人才培养质量保障体系方面做好完善教学标准体系、完善教学管理、完善教学考评评价体系。</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（二）建议学院加大对实践教学的投入，重视实习实训。</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很多用人单位表示，希望学院继续加强学生的实习实训，并愿意成为我院的实习实训基地，给学生提供更多的实习机会，通过顶岗实习、工学交替等深层次校企合作方式缩短毕业生上岗后的适应期，增强毕业生的就业竞争力。</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学院在校企合作上应加强两个方面的创新改革：</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1、创新校企合作育人的途径与方式，充分发挥企业的重要主体作用，推动校企共建校内外生产性实训基地，切实增强学生技术技能积累能力和就业创业能力。</w:t>
      </w:r>
    </w:p>
    <w:p w:rsidR="00364DC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2、校企合作深化多种模式的课程改革。加强与行业企</w:t>
      </w:r>
      <w:r w:rsidRPr="006F339C">
        <w:rPr>
          <w:rFonts w:ascii="仿宋_GB2312" w:eastAsia="仿宋_GB2312" w:hint="eastAsia"/>
          <w:sz w:val="32"/>
          <w:szCs w:val="32"/>
        </w:rPr>
        <w:lastRenderedPageBreak/>
        <w:t>业的合作，校企共同组建教学团队，紧贴岗位实际工作过程，调整课程结构，更新课程内容，把职业岗位所需要的知识、技能和职业素养融入相关专业教学中。</w:t>
      </w:r>
    </w:p>
    <w:p w:rsidR="00304537" w:rsidRPr="006F339C" w:rsidRDefault="00304537" w:rsidP="006F339C">
      <w:pPr>
        <w:ind w:firstLineChars="200" w:firstLine="640"/>
        <w:jc w:val="center"/>
        <w:rPr>
          <w:rFonts w:ascii="黑体" w:eastAsia="黑体"/>
          <w:sz w:val="32"/>
          <w:szCs w:val="32"/>
        </w:rPr>
      </w:pPr>
      <w:r w:rsidRPr="006F339C">
        <w:rPr>
          <w:rFonts w:ascii="黑体" w:eastAsia="黑体" w:hint="eastAsia"/>
          <w:sz w:val="32"/>
          <w:szCs w:val="32"/>
        </w:rPr>
        <w:t>结束语</w:t>
      </w:r>
    </w:p>
    <w:p w:rsid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2016</w:t>
      </w:r>
      <w:r w:rsidR="00304537" w:rsidRPr="006F339C">
        <w:rPr>
          <w:rFonts w:ascii="仿宋_GB2312" w:eastAsia="仿宋_GB2312" w:hint="eastAsia"/>
          <w:sz w:val="32"/>
          <w:szCs w:val="32"/>
        </w:rPr>
        <w:t>年吉林省经济管理干部学院就业</w:t>
      </w:r>
      <w:r w:rsidR="006F339C">
        <w:rPr>
          <w:rFonts w:ascii="仿宋_GB2312" w:eastAsia="仿宋_GB2312" w:hint="eastAsia"/>
          <w:sz w:val="32"/>
          <w:szCs w:val="32"/>
        </w:rPr>
        <w:t>创业</w:t>
      </w:r>
      <w:r w:rsidR="00304537" w:rsidRPr="006F339C">
        <w:rPr>
          <w:rFonts w:ascii="仿宋_GB2312" w:eastAsia="仿宋_GB2312" w:hint="eastAsia"/>
          <w:sz w:val="32"/>
          <w:szCs w:val="32"/>
        </w:rPr>
        <w:t>工作在院党委</w:t>
      </w:r>
      <w:r w:rsidR="00AA535F">
        <w:rPr>
          <w:rFonts w:ascii="仿宋_GB2312" w:eastAsia="仿宋_GB2312" w:hint="eastAsia"/>
          <w:sz w:val="32"/>
          <w:szCs w:val="32"/>
        </w:rPr>
        <w:t>的正确领导下，在院</w:t>
      </w:r>
      <w:r w:rsidR="00304537" w:rsidRPr="006F339C">
        <w:rPr>
          <w:rFonts w:ascii="仿宋_GB2312" w:eastAsia="仿宋_GB2312" w:hint="eastAsia"/>
          <w:sz w:val="32"/>
          <w:szCs w:val="32"/>
        </w:rPr>
        <w:t>领导的</w:t>
      </w:r>
      <w:r w:rsidR="00AA535F">
        <w:rPr>
          <w:rFonts w:ascii="仿宋_GB2312" w:eastAsia="仿宋_GB2312" w:hint="eastAsia"/>
          <w:sz w:val="32"/>
          <w:szCs w:val="32"/>
        </w:rPr>
        <w:t>大力</w:t>
      </w:r>
      <w:r w:rsidR="00304537" w:rsidRPr="006F339C">
        <w:rPr>
          <w:rFonts w:ascii="仿宋_GB2312" w:eastAsia="仿宋_GB2312" w:hint="eastAsia"/>
          <w:sz w:val="32"/>
          <w:szCs w:val="32"/>
        </w:rPr>
        <w:t>支持下，</w:t>
      </w:r>
      <w:r w:rsidR="00AA535F">
        <w:rPr>
          <w:rFonts w:ascii="仿宋_GB2312" w:eastAsia="仿宋_GB2312" w:hint="eastAsia"/>
          <w:sz w:val="32"/>
          <w:szCs w:val="32"/>
        </w:rPr>
        <w:t>在</w:t>
      </w:r>
      <w:r w:rsidR="006F339C">
        <w:rPr>
          <w:rFonts w:ascii="仿宋_GB2312" w:eastAsia="仿宋_GB2312" w:hint="eastAsia"/>
          <w:sz w:val="32"/>
          <w:szCs w:val="32"/>
        </w:rPr>
        <w:t>全校师生及各部门的通力配合下，各项工作均取得了较好的成绩，有力的保障了毕业生高质量充分就业。</w:t>
      </w:r>
    </w:p>
    <w:p w:rsidR="00304537" w:rsidRPr="006F339C" w:rsidRDefault="00364DC7" w:rsidP="006F339C">
      <w:pPr>
        <w:ind w:firstLineChars="200" w:firstLine="640"/>
        <w:rPr>
          <w:rFonts w:ascii="仿宋_GB2312" w:eastAsia="仿宋_GB2312"/>
          <w:sz w:val="32"/>
          <w:szCs w:val="32"/>
        </w:rPr>
      </w:pPr>
      <w:r w:rsidRPr="006F339C">
        <w:rPr>
          <w:rFonts w:ascii="仿宋_GB2312" w:eastAsia="仿宋_GB2312" w:hint="eastAsia"/>
          <w:sz w:val="32"/>
          <w:szCs w:val="32"/>
        </w:rPr>
        <w:t>201</w:t>
      </w:r>
      <w:r w:rsidR="00954C21" w:rsidRPr="006F339C">
        <w:rPr>
          <w:rFonts w:ascii="仿宋_GB2312" w:eastAsia="仿宋_GB2312" w:hint="eastAsia"/>
          <w:sz w:val="32"/>
          <w:szCs w:val="32"/>
        </w:rPr>
        <w:t>7</w:t>
      </w:r>
      <w:r w:rsidR="00304537" w:rsidRPr="006F339C">
        <w:rPr>
          <w:rFonts w:ascii="仿宋_GB2312" w:eastAsia="仿宋_GB2312" w:hint="eastAsia"/>
          <w:sz w:val="32"/>
          <w:szCs w:val="32"/>
        </w:rPr>
        <w:t>年高校毕业生就业形势依然严峻，面对国际经济形势风云变幻，国内经济进入新常态，我院党委按中央稳增长、调结构、促改革、惠民生的要求，将就业</w:t>
      </w:r>
      <w:r w:rsidR="006F339C">
        <w:rPr>
          <w:rFonts w:ascii="仿宋_GB2312" w:eastAsia="仿宋_GB2312" w:hint="eastAsia"/>
          <w:sz w:val="32"/>
          <w:szCs w:val="32"/>
        </w:rPr>
        <w:t>创业</w:t>
      </w:r>
      <w:r w:rsidR="00304537" w:rsidRPr="006F339C">
        <w:rPr>
          <w:rFonts w:ascii="仿宋_GB2312" w:eastAsia="仿宋_GB2312" w:hint="eastAsia"/>
          <w:sz w:val="32"/>
          <w:szCs w:val="32"/>
        </w:rPr>
        <w:t>工作与《吉林省经济管理干部学院2015-2020年发展计划及远景目标规划纲要》紧密结合，不断完善就业服务体系、加大教育教学改革力度、积极开拓就业市场、大力推进毕业生就业工作，力争每年毕业生年终就业率达</w:t>
      </w:r>
      <w:r w:rsidR="00DE4BAC" w:rsidRPr="006F339C">
        <w:rPr>
          <w:rFonts w:ascii="仿宋_GB2312" w:eastAsia="仿宋_GB2312" w:hint="eastAsia"/>
          <w:sz w:val="32"/>
          <w:szCs w:val="32"/>
        </w:rPr>
        <w:t>85</w:t>
      </w:r>
      <w:r w:rsidR="00304537" w:rsidRPr="006F339C">
        <w:rPr>
          <w:rFonts w:ascii="仿宋_GB2312" w:eastAsia="仿宋_GB2312" w:hint="eastAsia"/>
          <w:sz w:val="32"/>
          <w:szCs w:val="32"/>
        </w:rPr>
        <w:t>%以上。我院将继续凝心聚力、奋勇开拓、戮力进取，全面做好就业工作，为维护社会和谐稳定</w:t>
      </w:r>
      <w:r w:rsidR="00506172">
        <w:rPr>
          <w:rFonts w:ascii="仿宋_GB2312" w:eastAsia="仿宋_GB2312" w:hint="eastAsia"/>
          <w:sz w:val="32"/>
          <w:szCs w:val="32"/>
        </w:rPr>
        <w:t>、保障民生</w:t>
      </w:r>
      <w:r w:rsidR="00304537" w:rsidRPr="006F339C">
        <w:rPr>
          <w:rFonts w:ascii="仿宋_GB2312" w:eastAsia="仿宋_GB2312" w:hint="eastAsia"/>
          <w:sz w:val="32"/>
          <w:szCs w:val="32"/>
        </w:rPr>
        <w:t>做出自己的贡献。</w:t>
      </w:r>
    </w:p>
    <w:p w:rsidR="00304537" w:rsidRDefault="00304537" w:rsidP="00D20598">
      <w:pPr>
        <w:ind w:firstLineChars="200" w:firstLine="640"/>
        <w:rPr>
          <w:rFonts w:ascii="仿宋_GB2312" w:eastAsia="仿宋_GB2312" w:hAnsi="??"/>
          <w:color w:val="4A4A4A"/>
          <w:sz w:val="32"/>
          <w:szCs w:val="32"/>
        </w:rPr>
      </w:pPr>
    </w:p>
    <w:p w:rsidR="00304537" w:rsidRDefault="00304537" w:rsidP="00D20598">
      <w:pPr>
        <w:ind w:firstLineChars="200" w:firstLine="640"/>
        <w:rPr>
          <w:rFonts w:ascii="仿宋_GB2312" w:eastAsia="仿宋_GB2312" w:hAnsi="??"/>
          <w:color w:val="4A4A4A"/>
          <w:sz w:val="32"/>
          <w:szCs w:val="32"/>
        </w:rPr>
      </w:pPr>
    </w:p>
    <w:p w:rsidR="00304537" w:rsidRDefault="00304537" w:rsidP="00D20598">
      <w:pPr>
        <w:ind w:firstLineChars="1200" w:firstLine="3840"/>
        <w:rPr>
          <w:rFonts w:ascii="仿宋_GB2312" w:eastAsia="仿宋_GB2312"/>
          <w:sz w:val="32"/>
          <w:szCs w:val="32"/>
        </w:rPr>
      </w:pPr>
    </w:p>
    <w:p w:rsidR="00304537" w:rsidRDefault="00304537" w:rsidP="00506172">
      <w:pPr>
        <w:ind w:firstLineChars="1150" w:firstLine="3680"/>
        <w:rPr>
          <w:rFonts w:ascii="仿宋_GB2312" w:eastAsia="仿宋_GB2312"/>
          <w:sz w:val="32"/>
          <w:szCs w:val="32"/>
        </w:rPr>
      </w:pPr>
      <w:r w:rsidRPr="00650245">
        <w:rPr>
          <w:rFonts w:ascii="仿宋_GB2312" w:eastAsia="仿宋_GB2312" w:hint="eastAsia"/>
          <w:sz w:val="32"/>
          <w:szCs w:val="32"/>
        </w:rPr>
        <w:t>吉林省经济管理干部学院</w:t>
      </w:r>
    </w:p>
    <w:p w:rsidR="00304537" w:rsidRPr="00BE6460" w:rsidRDefault="00954C21" w:rsidP="00A258B8">
      <w:pPr>
        <w:ind w:firstLineChars="1300" w:firstLine="4160"/>
        <w:rPr>
          <w:rFonts w:ascii="宋体" w:cs="宋体"/>
          <w:kern w:val="0"/>
          <w:sz w:val="24"/>
        </w:rPr>
      </w:pPr>
      <w:r>
        <w:rPr>
          <w:rFonts w:ascii="仿宋_GB2312" w:eastAsia="仿宋_GB2312"/>
          <w:sz w:val="32"/>
          <w:szCs w:val="32"/>
        </w:rPr>
        <w:t>201</w:t>
      </w:r>
      <w:r>
        <w:rPr>
          <w:rFonts w:ascii="仿宋_GB2312" w:eastAsia="仿宋_GB2312" w:hint="eastAsia"/>
          <w:sz w:val="32"/>
          <w:szCs w:val="32"/>
        </w:rPr>
        <w:t>6</w:t>
      </w:r>
      <w:r w:rsidR="00304537">
        <w:rPr>
          <w:rFonts w:ascii="仿宋_GB2312" w:eastAsia="仿宋_GB2312" w:hint="eastAsia"/>
          <w:sz w:val="32"/>
          <w:szCs w:val="32"/>
        </w:rPr>
        <w:t>年</w:t>
      </w:r>
      <w:r>
        <w:rPr>
          <w:rFonts w:ascii="仿宋_GB2312" w:eastAsia="仿宋_GB2312"/>
          <w:sz w:val="32"/>
          <w:szCs w:val="32"/>
        </w:rPr>
        <w:t>1</w:t>
      </w:r>
      <w:r>
        <w:rPr>
          <w:rFonts w:ascii="仿宋_GB2312" w:eastAsia="仿宋_GB2312" w:hint="eastAsia"/>
          <w:sz w:val="32"/>
          <w:szCs w:val="32"/>
        </w:rPr>
        <w:t>2</w:t>
      </w:r>
      <w:r w:rsidR="00304537">
        <w:rPr>
          <w:rFonts w:ascii="仿宋_GB2312" w:eastAsia="仿宋_GB2312" w:hint="eastAsia"/>
          <w:sz w:val="32"/>
          <w:szCs w:val="32"/>
        </w:rPr>
        <w:t>月</w:t>
      </w:r>
      <w:r>
        <w:rPr>
          <w:rFonts w:ascii="仿宋_GB2312" w:eastAsia="仿宋_GB2312" w:hint="eastAsia"/>
          <w:sz w:val="32"/>
          <w:szCs w:val="32"/>
        </w:rPr>
        <w:t>21</w:t>
      </w:r>
      <w:r w:rsidR="00304537">
        <w:rPr>
          <w:rFonts w:ascii="仿宋_GB2312" w:eastAsia="仿宋_GB2312" w:hint="eastAsia"/>
          <w:sz w:val="32"/>
          <w:szCs w:val="32"/>
        </w:rPr>
        <w:t>日</w:t>
      </w:r>
    </w:p>
    <w:sectPr w:rsidR="00304537" w:rsidRPr="00BE6460" w:rsidSect="00EB18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F18A1"/>
    <w:multiLevelType w:val="hybridMultilevel"/>
    <w:tmpl w:val="889C6FEA"/>
    <w:lvl w:ilvl="0" w:tplc="BA56F3E0">
      <w:start w:val="1"/>
      <w:numFmt w:val="japaneseCounting"/>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76515C7"/>
    <w:multiLevelType w:val="hybridMultilevel"/>
    <w:tmpl w:val="2C78501E"/>
    <w:lvl w:ilvl="0" w:tplc="CB40D5D0">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7D31221"/>
    <w:multiLevelType w:val="hybridMultilevel"/>
    <w:tmpl w:val="1A882AC2"/>
    <w:lvl w:ilvl="0" w:tplc="23444C58">
      <w:start w:val="4"/>
      <w:numFmt w:val="japaneseCounting"/>
      <w:lvlText w:val="%1、"/>
      <w:lvlJc w:val="left"/>
      <w:pPr>
        <w:ind w:left="1004" w:hanging="720"/>
      </w:pPr>
      <w:rPr>
        <w:rFonts w:cs="Times New Roman" w:hint="default"/>
      </w:rPr>
    </w:lvl>
    <w:lvl w:ilvl="1" w:tplc="04090019" w:tentative="1">
      <w:start w:val="1"/>
      <w:numFmt w:val="lowerLetter"/>
      <w:lvlText w:val="%2)"/>
      <w:lvlJc w:val="left"/>
      <w:pPr>
        <w:ind w:left="1124" w:hanging="420"/>
      </w:pPr>
      <w:rPr>
        <w:rFonts w:cs="Times New Roman"/>
      </w:rPr>
    </w:lvl>
    <w:lvl w:ilvl="2" w:tplc="0409001B" w:tentative="1">
      <w:start w:val="1"/>
      <w:numFmt w:val="lowerRoman"/>
      <w:lvlText w:val="%3."/>
      <w:lvlJc w:val="righ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9" w:tentative="1">
      <w:start w:val="1"/>
      <w:numFmt w:val="lowerLetter"/>
      <w:lvlText w:val="%5)"/>
      <w:lvlJc w:val="left"/>
      <w:pPr>
        <w:ind w:left="2384" w:hanging="420"/>
      </w:pPr>
      <w:rPr>
        <w:rFonts w:cs="Times New Roman"/>
      </w:rPr>
    </w:lvl>
    <w:lvl w:ilvl="5" w:tplc="0409001B" w:tentative="1">
      <w:start w:val="1"/>
      <w:numFmt w:val="lowerRoman"/>
      <w:lvlText w:val="%6."/>
      <w:lvlJc w:val="righ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9" w:tentative="1">
      <w:start w:val="1"/>
      <w:numFmt w:val="lowerLetter"/>
      <w:lvlText w:val="%8)"/>
      <w:lvlJc w:val="left"/>
      <w:pPr>
        <w:ind w:left="3644" w:hanging="420"/>
      </w:pPr>
      <w:rPr>
        <w:rFonts w:cs="Times New Roman"/>
      </w:rPr>
    </w:lvl>
    <w:lvl w:ilvl="8" w:tplc="0409001B" w:tentative="1">
      <w:start w:val="1"/>
      <w:numFmt w:val="lowerRoman"/>
      <w:lvlText w:val="%9."/>
      <w:lvlJc w:val="right"/>
      <w:pPr>
        <w:ind w:left="4064" w:hanging="420"/>
      </w:pPr>
      <w:rPr>
        <w:rFonts w:cs="Times New Roman"/>
      </w:rPr>
    </w:lvl>
  </w:abstractNum>
  <w:abstractNum w:abstractNumId="3">
    <w:nsid w:val="46712B3F"/>
    <w:multiLevelType w:val="hybridMultilevel"/>
    <w:tmpl w:val="7DAE0894"/>
    <w:lvl w:ilvl="0" w:tplc="14D20502">
      <w:start w:val="1"/>
      <w:numFmt w:val="decimal"/>
      <w:lvlText w:val="%1、"/>
      <w:lvlJc w:val="left"/>
      <w:pPr>
        <w:tabs>
          <w:tab w:val="num" w:pos="795"/>
        </w:tabs>
        <w:ind w:left="795" w:hanging="360"/>
      </w:pPr>
      <w:rPr>
        <w:rFonts w:cs="Times New Roman" w:hint="default"/>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4">
    <w:nsid w:val="54200F71"/>
    <w:multiLevelType w:val="hybridMultilevel"/>
    <w:tmpl w:val="57D4BDE0"/>
    <w:lvl w:ilvl="0" w:tplc="D758E2B8">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5E1A5D5F"/>
    <w:multiLevelType w:val="hybridMultilevel"/>
    <w:tmpl w:val="8D068CC0"/>
    <w:lvl w:ilvl="0" w:tplc="70E200DE">
      <w:start w:val="1"/>
      <w:numFmt w:val="japaneseCounting"/>
      <w:lvlText w:val="%1、"/>
      <w:lvlJc w:val="left"/>
      <w:pPr>
        <w:tabs>
          <w:tab w:val="num" w:pos="840"/>
        </w:tabs>
        <w:ind w:left="840" w:hanging="42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6">
    <w:nsid w:val="6A686820"/>
    <w:multiLevelType w:val="hybridMultilevel"/>
    <w:tmpl w:val="AA9E1252"/>
    <w:lvl w:ilvl="0" w:tplc="8320FE34">
      <w:start w:val="1"/>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E8132F"/>
    <w:rsid w:val="00014660"/>
    <w:rsid w:val="00061638"/>
    <w:rsid w:val="000674B2"/>
    <w:rsid w:val="00082D22"/>
    <w:rsid w:val="00085CD9"/>
    <w:rsid w:val="00093A56"/>
    <w:rsid w:val="000A7697"/>
    <w:rsid w:val="000F0DEB"/>
    <w:rsid w:val="00100693"/>
    <w:rsid w:val="00140FC9"/>
    <w:rsid w:val="0014776B"/>
    <w:rsid w:val="00157F03"/>
    <w:rsid w:val="00164489"/>
    <w:rsid w:val="00171D7A"/>
    <w:rsid w:val="001B159B"/>
    <w:rsid w:val="001D7286"/>
    <w:rsid w:val="001F7678"/>
    <w:rsid w:val="0021045F"/>
    <w:rsid w:val="00225135"/>
    <w:rsid w:val="00243FD1"/>
    <w:rsid w:val="00247DD7"/>
    <w:rsid w:val="00254234"/>
    <w:rsid w:val="00277FED"/>
    <w:rsid w:val="00294BEB"/>
    <w:rsid w:val="00297CAA"/>
    <w:rsid w:val="00304537"/>
    <w:rsid w:val="00315C11"/>
    <w:rsid w:val="00320C4F"/>
    <w:rsid w:val="00336D7D"/>
    <w:rsid w:val="0036188D"/>
    <w:rsid w:val="00363BE6"/>
    <w:rsid w:val="00364DC7"/>
    <w:rsid w:val="003A5604"/>
    <w:rsid w:val="00432BF2"/>
    <w:rsid w:val="00434066"/>
    <w:rsid w:val="00436EA2"/>
    <w:rsid w:val="00452550"/>
    <w:rsid w:val="00453C01"/>
    <w:rsid w:val="00476173"/>
    <w:rsid w:val="004765F2"/>
    <w:rsid w:val="004B2C27"/>
    <w:rsid w:val="004C7B56"/>
    <w:rsid w:val="004F130B"/>
    <w:rsid w:val="00501657"/>
    <w:rsid w:val="00506172"/>
    <w:rsid w:val="005369A0"/>
    <w:rsid w:val="005471C3"/>
    <w:rsid w:val="0055496D"/>
    <w:rsid w:val="00575518"/>
    <w:rsid w:val="005A0BE5"/>
    <w:rsid w:val="005A11DD"/>
    <w:rsid w:val="005E268A"/>
    <w:rsid w:val="00600CBE"/>
    <w:rsid w:val="00604A9C"/>
    <w:rsid w:val="0063144F"/>
    <w:rsid w:val="006477F4"/>
    <w:rsid w:val="00650245"/>
    <w:rsid w:val="006908E4"/>
    <w:rsid w:val="006A752A"/>
    <w:rsid w:val="006D7604"/>
    <w:rsid w:val="006F339C"/>
    <w:rsid w:val="0070159B"/>
    <w:rsid w:val="00702477"/>
    <w:rsid w:val="00714FD1"/>
    <w:rsid w:val="007825D6"/>
    <w:rsid w:val="007945AF"/>
    <w:rsid w:val="007A4783"/>
    <w:rsid w:val="007D602E"/>
    <w:rsid w:val="00825B99"/>
    <w:rsid w:val="00860933"/>
    <w:rsid w:val="00871450"/>
    <w:rsid w:val="00896139"/>
    <w:rsid w:val="008A1086"/>
    <w:rsid w:val="008C73DF"/>
    <w:rsid w:val="008F758B"/>
    <w:rsid w:val="00934DF6"/>
    <w:rsid w:val="00951D3A"/>
    <w:rsid w:val="00954C21"/>
    <w:rsid w:val="00976CA1"/>
    <w:rsid w:val="009A0368"/>
    <w:rsid w:val="009A3F85"/>
    <w:rsid w:val="009B265D"/>
    <w:rsid w:val="009F2F57"/>
    <w:rsid w:val="009F462F"/>
    <w:rsid w:val="00A00127"/>
    <w:rsid w:val="00A258B8"/>
    <w:rsid w:val="00A53315"/>
    <w:rsid w:val="00A85912"/>
    <w:rsid w:val="00A93CC9"/>
    <w:rsid w:val="00AA535F"/>
    <w:rsid w:val="00B153F2"/>
    <w:rsid w:val="00B20606"/>
    <w:rsid w:val="00B33436"/>
    <w:rsid w:val="00B950D2"/>
    <w:rsid w:val="00BA02F7"/>
    <w:rsid w:val="00BE4084"/>
    <w:rsid w:val="00BE6460"/>
    <w:rsid w:val="00C01477"/>
    <w:rsid w:val="00C24F43"/>
    <w:rsid w:val="00C9215E"/>
    <w:rsid w:val="00CA7E9E"/>
    <w:rsid w:val="00D03FE2"/>
    <w:rsid w:val="00D1373C"/>
    <w:rsid w:val="00D20598"/>
    <w:rsid w:val="00D776AA"/>
    <w:rsid w:val="00DB05A6"/>
    <w:rsid w:val="00DC64A7"/>
    <w:rsid w:val="00DD0CBF"/>
    <w:rsid w:val="00DE4BAC"/>
    <w:rsid w:val="00DF4E7C"/>
    <w:rsid w:val="00E002F0"/>
    <w:rsid w:val="00E11E6C"/>
    <w:rsid w:val="00E302F2"/>
    <w:rsid w:val="00E509EE"/>
    <w:rsid w:val="00E575FD"/>
    <w:rsid w:val="00E66660"/>
    <w:rsid w:val="00E8132F"/>
    <w:rsid w:val="00EA3FA4"/>
    <w:rsid w:val="00EA696D"/>
    <w:rsid w:val="00EB1852"/>
    <w:rsid w:val="00EB431B"/>
    <w:rsid w:val="00EC1903"/>
    <w:rsid w:val="00ED6252"/>
    <w:rsid w:val="00F1302D"/>
    <w:rsid w:val="00F22675"/>
    <w:rsid w:val="00F25971"/>
    <w:rsid w:val="00F417FB"/>
    <w:rsid w:val="00F552C6"/>
    <w:rsid w:val="00F617E1"/>
    <w:rsid w:val="00F84E33"/>
    <w:rsid w:val="00F87D3B"/>
    <w:rsid w:val="00FD5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8"/>
    <o:shapelayout v:ext="edit">
      <o:idmap v:ext="edit" data="1"/>
    </o:shapelayout>
  </w:shapeDefaults>
  <w:decimalSymbol w:val="."/>
  <w:listSeparator w:val=","/>
  <w15:docId w15:val="{DC96EEF7-3A0F-483A-9D46-2BB35974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85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54234"/>
    <w:pPr>
      <w:widowControl/>
      <w:spacing w:before="100" w:beforeAutospacing="1" w:after="100" w:afterAutospacing="1"/>
      <w:jc w:val="left"/>
    </w:pPr>
    <w:rPr>
      <w:rFonts w:ascii="宋体" w:hAnsi="宋体" w:cs="宋体"/>
      <w:kern w:val="0"/>
      <w:sz w:val="24"/>
    </w:rPr>
  </w:style>
  <w:style w:type="paragraph" w:styleId="a4">
    <w:name w:val="Balloon Text"/>
    <w:basedOn w:val="a"/>
    <w:link w:val="Char"/>
    <w:uiPriority w:val="99"/>
    <w:semiHidden/>
    <w:unhideWhenUsed/>
    <w:rsid w:val="00896139"/>
    <w:rPr>
      <w:sz w:val="18"/>
      <w:szCs w:val="18"/>
    </w:rPr>
  </w:style>
  <w:style w:type="character" w:customStyle="1" w:styleId="Char">
    <w:name w:val="批注框文本 Char"/>
    <w:basedOn w:val="a0"/>
    <w:link w:val="a4"/>
    <w:uiPriority w:val="99"/>
    <w:semiHidden/>
    <w:rsid w:val="008961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573958">
      <w:bodyDiv w:val="1"/>
      <w:marLeft w:val="0"/>
      <w:marRight w:val="0"/>
      <w:marTop w:val="0"/>
      <w:marBottom w:val="0"/>
      <w:divBdr>
        <w:top w:val="none" w:sz="0" w:space="0" w:color="auto"/>
        <w:left w:val="none" w:sz="0" w:space="0" w:color="auto"/>
        <w:bottom w:val="none" w:sz="0" w:space="0" w:color="auto"/>
        <w:right w:val="none" w:sz="0" w:space="0" w:color="auto"/>
      </w:divBdr>
    </w:div>
    <w:div w:id="1701202536">
      <w:marLeft w:val="0"/>
      <w:marRight w:val="0"/>
      <w:marTop w:val="0"/>
      <w:marBottom w:val="0"/>
      <w:divBdr>
        <w:top w:val="none" w:sz="0" w:space="0" w:color="auto"/>
        <w:left w:val="none" w:sz="0" w:space="0" w:color="auto"/>
        <w:bottom w:val="none" w:sz="0" w:space="0" w:color="auto"/>
        <w:right w:val="none" w:sz="0" w:space="0" w:color="auto"/>
      </w:divBdr>
    </w:div>
    <w:div w:id="1701202539">
      <w:marLeft w:val="0"/>
      <w:marRight w:val="0"/>
      <w:marTop w:val="0"/>
      <w:marBottom w:val="0"/>
      <w:divBdr>
        <w:top w:val="none" w:sz="0" w:space="0" w:color="auto"/>
        <w:left w:val="none" w:sz="0" w:space="0" w:color="auto"/>
        <w:bottom w:val="none" w:sz="0" w:space="0" w:color="auto"/>
        <w:right w:val="none" w:sz="0" w:space="0" w:color="auto"/>
      </w:divBdr>
      <w:divsChild>
        <w:div w:id="1701202542">
          <w:marLeft w:val="0"/>
          <w:marRight w:val="0"/>
          <w:marTop w:val="0"/>
          <w:marBottom w:val="0"/>
          <w:divBdr>
            <w:top w:val="none" w:sz="0" w:space="0" w:color="auto"/>
            <w:left w:val="none" w:sz="0" w:space="0" w:color="auto"/>
            <w:bottom w:val="none" w:sz="0" w:space="0" w:color="auto"/>
            <w:right w:val="none" w:sz="0" w:space="0" w:color="auto"/>
          </w:divBdr>
        </w:div>
      </w:divsChild>
    </w:div>
    <w:div w:id="1701202541">
      <w:marLeft w:val="0"/>
      <w:marRight w:val="0"/>
      <w:marTop w:val="0"/>
      <w:marBottom w:val="0"/>
      <w:divBdr>
        <w:top w:val="none" w:sz="0" w:space="0" w:color="auto"/>
        <w:left w:val="none" w:sz="0" w:space="0" w:color="auto"/>
        <w:bottom w:val="none" w:sz="0" w:space="0" w:color="auto"/>
        <w:right w:val="none" w:sz="0" w:space="0" w:color="auto"/>
      </w:divBdr>
      <w:divsChild>
        <w:div w:id="1701202538">
          <w:marLeft w:val="0"/>
          <w:marRight w:val="0"/>
          <w:marTop w:val="0"/>
          <w:marBottom w:val="0"/>
          <w:divBdr>
            <w:top w:val="none" w:sz="0" w:space="0" w:color="auto"/>
            <w:left w:val="none" w:sz="0" w:space="0" w:color="auto"/>
            <w:bottom w:val="none" w:sz="0" w:space="0" w:color="auto"/>
            <w:right w:val="none" w:sz="0" w:space="0" w:color="auto"/>
          </w:divBdr>
          <w:divsChild>
            <w:div w:id="1701202540">
              <w:marLeft w:val="0"/>
              <w:marRight w:val="0"/>
              <w:marTop w:val="0"/>
              <w:marBottom w:val="0"/>
              <w:divBdr>
                <w:top w:val="none" w:sz="0" w:space="0" w:color="auto"/>
                <w:left w:val="none" w:sz="0" w:space="0" w:color="auto"/>
                <w:bottom w:val="none" w:sz="0" w:space="0" w:color="auto"/>
                <w:right w:val="none" w:sz="0" w:space="0" w:color="auto"/>
              </w:divBdr>
              <w:divsChild>
                <w:div w:id="1701202537">
                  <w:marLeft w:val="0"/>
                  <w:marRight w:val="0"/>
                  <w:marTop w:val="0"/>
                  <w:marBottom w:val="0"/>
                  <w:divBdr>
                    <w:top w:val="none" w:sz="0" w:space="0" w:color="auto"/>
                    <w:left w:val="none" w:sz="0" w:space="0" w:color="auto"/>
                    <w:bottom w:val="none" w:sz="0" w:space="0" w:color="auto"/>
                    <w:right w:val="none" w:sz="0" w:space="0" w:color="auto"/>
                  </w:divBdr>
                  <w:divsChild>
                    <w:div w:id="1701202543">
                      <w:marLeft w:val="0"/>
                      <w:marRight w:val="0"/>
                      <w:marTop w:val="0"/>
                      <w:marBottom w:val="0"/>
                      <w:divBdr>
                        <w:top w:val="none" w:sz="0" w:space="0" w:color="auto"/>
                        <w:left w:val="none" w:sz="0" w:space="0" w:color="auto"/>
                        <w:bottom w:val="none" w:sz="0" w:space="0" w:color="auto"/>
                        <w:right w:val="none" w:sz="0" w:space="0" w:color="auto"/>
                      </w:divBdr>
                      <w:divsChild>
                        <w:div w:id="17012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202544">
      <w:marLeft w:val="0"/>
      <w:marRight w:val="0"/>
      <w:marTop w:val="0"/>
      <w:marBottom w:val="0"/>
      <w:divBdr>
        <w:top w:val="none" w:sz="0" w:space="0" w:color="auto"/>
        <w:left w:val="none" w:sz="0" w:space="0" w:color="auto"/>
        <w:bottom w:val="none" w:sz="0" w:space="0" w:color="auto"/>
        <w:right w:val="none" w:sz="0" w:space="0" w:color="auto"/>
      </w:divBdr>
    </w:div>
    <w:div w:id="1701202545">
      <w:marLeft w:val="0"/>
      <w:marRight w:val="0"/>
      <w:marTop w:val="0"/>
      <w:marBottom w:val="0"/>
      <w:divBdr>
        <w:top w:val="none" w:sz="0" w:space="0" w:color="auto"/>
        <w:left w:val="none" w:sz="0" w:space="0" w:color="auto"/>
        <w:bottom w:val="none" w:sz="0" w:space="0" w:color="auto"/>
        <w:right w:val="none" w:sz="0" w:space="0" w:color="auto"/>
      </w:divBdr>
    </w:div>
    <w:div w:id="211624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chart" Target="charts/chart2.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image" Target="media/image3.emf"/><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chart" Target="charts/chart6.xml"/><Relationship Id="rId10" Type="http://schemas.openxmlformats.org/officeDocument/2006/relationships/image" Target="media/image2.emf"/><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2.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19987;&#19994;&#32676;&#36164;&#26009;\2014-2016&#21508;&#19987;&#19994;&#23601;&#19994;&#29575;1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19987;&#19994;&#32676;&#36164;&#26009;\2014-2016&#21508;&#19987;&#19994;&#23601;&#19994;&#29575;1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19987;&#19994;&#32676;&#36164;&#26009;\2014-2016&#21508;&#19987;&#19994;&#23601;&#19994;&#29575;11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19987;&#19994;&#32676;&#36164;&#26009;\2014-2016&#21508;&#19987;&#19994;&#23601;&#19994;&#29575;11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19987;&#19994;&#32676;&#36164;&#26009;\2014-2016&#21508;&#19987;&#19994;&#23601;&#19994;&#29575;11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19987;&#19994;&#32676;&#36164;&#26009;\2014-2016&#21508;&#19987;&#19994;&#23601;&#19994;&#29575;1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en-US"/>
              <a:t>男女生比例</a:t>
            </a:r>
            <a:endParaRPr lang="zh-CN"/>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'[2014-2016各专业就业率111.xlsx]男女生比例'!$A$2:$B$2</c:f>
              <c:strCache>
                <c:ptCount val="2"/>
                <c:pt idx="0">
                  <c:v>男生</c:v>
                </c:pt>
                <c:pt idx="1">
                  <c:v>女生</c:v>
                </c:pt>
              </c:strCache>
            </c:strRef>
          </c:cat>
          <c:val>
            <c:numRef>
              <c:f>'[2014-2016各专业就业率111.xlsx]男女生比例'!$A$3:$B$3</c:f>
              <c:numCache>
                <c:formatCode>0.00%</c:formatCode>
                <c:ptCount val="2"/>
                <c:pt idx="0">
                  <c:v>0.32740000000000075</c:v>
                </c:pt>
                <c:pt idx="1">
                  <c:v>0.67260000000000186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en-US"/>
              <a:t>生源地分布</a:t>
            </a:r>
            <a:endParaRPr lang="zh-CN"/>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'[2014-2016各专业就业率111.xlsx]男女生比例'!$A$28:$B$28</c:f>
              <c:strCache>
                <c:ptCount val="2"/>
                <c:pt idx="0">
                  <c:v>长春地区</c:v>
                </c:pt>
                <c:pt idx="1">
                  <c:v>省内其它地区</c:v>
                </c:pt>
              </c:strCache>
            </c:strRef>
          </c:cat>
          <c:val>
            <c:numRef>
              <c:f>'[2014-2016各专业就业率111.xlsx]男女生比例'!$A$29:$B$29</c:f>
              <c:numCache>
                <c:formatCode>0.00%</c:formatCode>
                <c:ptCount val="2"/>
                <c:pt idx="0">
                  <c:v>0.13370000000000001</c:v>
                </c:pt>
                <c:pt idx="1">
                  <c:v>0.86630000000000063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en-US"/>
              <a:t>各分院就业率</a:t>
            </a:r>
            <a:endParaRPr lang="zh-CN"/>
          </a:p>
        </c:rich>
      </c:tx>
      <c:overlay val="0"/>
      <c:spPr>
        <a:noFill/>
        <a:ln>
          <a:noFill/>
        </a:ln>
        <a:effectLst/>
      </c:spPr>
    </c:title>
    <c:autoTitleDeleted val="0"/>
    <c:plotArea>
      <c:layout/>
      <c:barChart>
        <c:barDir val="bar"/>
        <c:grouping val="clustered"/>
        <c:varyColors val="0"/>
        <c:ser>
          <c:idx val="0"/>
          <c:order val="0"/>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'[2014-2016各专业就业率111.xlsx]男女生比例'!$A$41:$A$47</c:f>
              <c:strCache>
                <c:ptCount val="7"/>
                <c:pt idx="0">
                  <c:v>会计学院</c:v>
                </c:pt>
                <c:pt idx="1">
                  <c:v>建筑工程学院</c:v>
                </c:pt>
                <c:pt idx="2">
                  <c:v>经济管理学院</c:v>
                </c:pt>
                <c:pt idx="3">
                  <c:v>机电工程学院</c:v>
                </c:pt>
                <c:pt idx="4">
                  <c:v>文化旅游学院</c:v>
                </c:pt>
                <c:pt idx="5">
                  <c:v>数字出版学院</c:v>
                </c:pt>
                <c:pt idx="6">
                  <c:v>现代农业学院</c:v>
                </c:pt>
              </c:strCache>
            </c:strRef>
          </c:cat>
          <c:val>
            <c:numRef>
              <c:f>'[2014-2016各专业就业率111.xlsx]男女生比例'!$B$41:$B$47</c:f>
              <c:numCache>
                <c:formatCode>0.00%</c:formatCode>
                <c:ptCount val="7"/>
                <c:pt idx="0">
                  <c:v>0.80100000000000005</c:v>
                </c:pt>
                <c:pt idx="1">
                  <c:v>0.81930000000000003</c:v>
                </c:pt>
                <c:pt idx="2">
                  <c:v>0.70900000000000063</c:v>
                </c:pt>
                <c:pt idx="3">
                  <c:v>0.83160000000000123</c:v>
                </c:pt>
                <c:pt idx="4">
                  <c:v>0.81770000000000065</c:v>
                </c:pt>
                <c:pt idx="5">
                  <c:v>0.71590000000000065</c:v>
                </c:pt>
                <c:pt idx="6">
                  <c:v>0.79790000000000005</c:v>
                </c:pt>
              </c:numCache>
            </c:numRef>
          </c:val>
        </c:ser>
        <c:dLbls>
          <c:showLegendKey val="0"/>
          <c:showVal val="1"/>
          <c:showCatName val="0"/>
          <c:showSerName val="0"/>
          <c:showPercent val="0"/>
          <c:showBubbleSize val="0"/>
        </c:dLbls>
        <c:gapWidth val="65"/>
        <c:axId val="303371544"/>
        <c:axId val="303375856"/>
      </c:barChart>
      <c:catAx>
        <c:axId val="30337154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zh-CN"/>
          </a:p>
        </c:txPr>
        <c:crossAx val="303375856"/>
        <c:crosses val="autoZero"/>
        <c:auto val="1"/>
        <c:lblAlgn val="ctr"/>
        <c:lblOffset val="100"/>
        <c:noMultiLvlLbl val="0"/>
      </c:catAx>
      <c:valAx>
        <c:axId val="30337585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crossAx val="30337154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en-US"/>
              <a:t>专业对口度</a:t>
            </a:r>
            <a:endParaRPr lang="zh-CN"/>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'[2014-2016各专业就业率111.xlsx]男女生比例'!$A$60:$A$64</c:f>
              <c:strCache>
                <c:ptCount val="5"/>
                <c:pt idx="0">
                  <c:v>很对口</c:v>
                </c:pt>
                <c:pt idx="1">
                  <c:v>比较对口</c:v>
                </c:pt>
                <c:pt idx="2">
                  <c:v>一般</c:v>
                </c:pt>
                <c:pt idx="3">
                  <c:v>比较不对口</c:v>
                </c:pt>
                <c:pt idx="4">
                  <c:v>很不对口</c:v>
                </c:pt>
              </c:strCache>
            </c:strRef>
          </c:cat>
          <c:val>
            <c:numRef>
              <c:f>'[2014-2016各专业就业率111.xlsx]男女生比例'!$B$60:$B$64</c:f>
              <c:numCache>
                <c:formatCode>0.00%</c:formatCode>
                <c:ptCount val="5"/>
                <c:pt idx="0">
                  <c:v>0.33080000000000137</c:v>
                </c:pt>
                <c:pt idx="1">
                  <c:v>0.29060000000000002</c:v>
                </c:pt>
                <c:pt idx="2">
                  <c:v>0.1961</c:v>
                </c:pt>
                <c:pt idx="3">
                  <c:v>0.10260000000000002</c:v>
                </c:pt>
                <c:pt idx="4">
                  <c:v>7.9900000000000124E-2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zh-CN" altLang="en-US"/>
              <a:t>就业满意度</a:t>
            </a:r>
            <a:endParaRPr lang="zh-CN"/>
          </a:p>
        </c:rich>
      </c:tx>
      <c:overlay val="0"/>
      <c:spPr>
        <a:noFill/>
        <a:ln>
          <a:noFill/>
        </a:ln>
        <a:effectLst/>
      </c:spPr>
    </c:title>
    <c:autoTitleDeleted val="0"/>
    <c:plotArea>
      <c:layout/>
      <c:ofPieChart>
        <c:ofPieType val="bar"/>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'[2014-2016各专业就业率111.xlsx]男女生比例'!$A$72:$A$76</c:f>
              <c:strCache>
                <c:ptCount val="5"/>
                <c:pt idx="0">
                  <c:v>很满意</c:v>
                </c:pt>
                <c:pt idx="1">
                  <c:v>比较满意</c:v>
                </c:pt>
                <c:pt idx="2">
                  <c:v>一般</c:v>
                </c:pt>
                <c:pt idx="3">
                  <c:v>比较不满意</c:v>
                </c:pt>
                <c:pt idx="4">
                  <c:v>很不满意</c:v>
                </c:pt>
              </c:strCache>
            </c:strRef>
          </c:cat>
          <c:val>
            <c:numRef>
              <c:f>'[2014-2016各专业就业率111.xlsx]男女生比例'!$B$72:$B$76</c:f>
              <c:numCache>
                <c:formatCode>0.00%</c:formatCode>
                <c:ptCount val="5"/>
                <c:pt idx="0">
                  <c:v>0.41160000000000002</c:v>
                </c:pt>
                <c:pt idx="1">
                  <c:v>0.39100000000000096</c:v>
                </c:pt>
                <c:pt idx="2">
                  <c:v>0.18320000000000042</c:v>
                </c:pt>
                <c:pt idx="3">
                  <c:v>1.0300000000000005E-2</c:v>
                </c:pt>
                <c:pt idx="4">
                  <c:v>3.9000000000000081E-3</c:v>
                </c:pt>
              </c:numCache>
            </c:numRef>
          </c:val>
        </c:ser>
        <c:dLbls>
          <c:showLegendKey val="0"/>
          <c:showVal val="0"/>
          <c:showCatName val="0"/>
          <c:showSerName val="0"/>
          <c:showPercent val="1"/>
          <c:showBubbleSize val="0"/>
          <c:showLeaderLines val="1"/>
        </c:dLbls>
        <c:gapWidth val="100"/>
        <c:secondPieSize val="75"/>
        <c:serLines>
          <c:spPr>
            <a:ln w="9525" cap="flat" cmpd="sng" algn="ctr">
              <a:solidFill>
                <a:schemeClr val="tx1">
                  <a:lumMod val="35000"/>
                  <a:lumOff val="65000"/>
                </a:schemeClr>
              </a:solidFill>
              <a:round/>
            </a:ln>
            <a:effectLst/>
          </c:spPr>
        </c:serLines>
      </c:ofPieChart>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txPr>
    <a:bodyPr/>
    <a:lstStyle/>
    <a:p>
      <a:pPr>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2014-2016</a:t>
            </a:r>
            <a:r>
              <a:rPr lang="zh-CN"/>
              <a:t>年初次就业率</a:t>
            </a:r>
            <a:endParaRPr lang="en-US"/>
          </a:p>
        </c:rich>
      </c:tx>
      <c:overlay val="0"/>
      <c:spPr>
        <a:noFill/>
        <a:ln>
          <a:noFill/>
        </a:ln>
        <a:effectLst/>
      </c:spPr>
    </c:title>
    <c:autoTitleDeleted val="0"/>
    <c:plotArea>
      <c:layout>
        <c:manualLayout>
          <c:layoutTarget val="inner"/>
          <c:xMode val="edge"/>
          <c:yMode val="edge"/>
          <c:x val="0.15506815169230662"/>
          <c:y val="0.20528301886792494"/>
          <c:w val="0.84493184830769463"/>
          <c:h val="0.63594156390828638"/>
        </c:manualLayout>
      </c:layout>
      <c:lineChart>
        <c:grouping val="standard"/>
        <c:varyColors val="0"/>
        <c:ser>
          <c:idx val="0"/>
          <c:order val="0"/>
          <c:spPr>
            <a:ln w="2222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'[2014-2016各专业就业率111.xlsx]14-16学院初次就业率'!$A$2:$C$2</c:f>
              <c:strCache>
                <c:ptCount val="3"/>
                <c:pt idx="0">
                  <c:v>2014年</c:v>
                </c:pt>
                <c:pt idx="1">
                  <c:v>2015年</c:v>
                </c:pt>
                <c:pt idx="2">
                  <c:v>2016年</c:v>
                </c:pt>
              </c:strCache>
            </c:strRef>
          </c:cat>
          <c:val>
            <c:numRef>
              <c:f>'[2014-2016各专业就业率111.xlsx]14-16学院初次就业率'!$A$3:$C$3</c:f>
              <c:numCache>
                <c:formatCode>0.00%</c:formatCode>
                <c:ptCount val="3"/>
                <c:pt idx="0">
                  <c:v>0.73810000000000064</c:v>
                </c:pt>
                <c:pt idx="1">
                  <c:v>0.77590000000000181</c:v>
                </c:pt>
                <c:pt idx="2">
                  <c:v>0.78749999999999998</c:v>
                </c:pt>
              </c:numCache>
            </c:numRef>
          </c:val>
          <c:smooth val="0"/>
        </c:ser>
        <c:dLbls>
          <c:showLegendKey val="0"/>
          <c:showVal val="1"/>
          <c:showCatName val="0"/>
          <c:showSerName val="0"/>
          <c:showPercent val="0"/>
          <c:showBubbleSize val="0"/>
        </c:dLbls>
        <c:smooth val="0"/>
        <c:axId val="304491968"/>
        <c:axId val="304502160"/>
      </c:lineChart>
      <c:catAx>
        <c:axId val="30449196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304502160"/>
        <c:crosses val="autoZero"/>
        <c:auto val="1"/>
        <c:lblAlgn val="ctr"/>
        <c:lblOffset val="100"/>
        <c:noMultiLvlLbl val="0"/>
      </c:catAx>
      <c:valAx>
        <c:axId val="304502160"/>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304491968"/>
        <c:crosses val="autoZero"/>
        <c:crossBetween val="between"/>
      </c:valAx>
      <c:spPr>
        <a:solidFill>
          <a:schemeClr val="accent3">
            <a:lumMod val="60000"/>
            <a:lumOff val="40000"/>
          </a:schemeClr>
        </a:solidFill>
        <a:ln>
          <a:solidFill>
            <a:srgbClr val="FF0000"/>
          </a:solid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6A721-1DFA-4CEE-9778-676E3A30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24</Pages>
  <Words>1455</Words>
  <Characters>8295</Characters>
  <Application>Microsoft Office Word</Application>
  <DocSecurity>0</DocSecurity>
  <Lines>69</Lines>
  <Paragraphs>19</Paragraphs>
  <ScaleCrop>false</ScaleCrop>
  <Company>AM电脑吧</Company>
  <LinksUpToDate>false</LinksUpToDate>
  <CharactersWithSpaces>9731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22</cp:revision>
  <dcterms:created xsi:type="dcterms:W3CDTF">2016-11-23T02:36:00Z</dcterms:created>
  <dcterms:modified xsi:type="dcterms:W3CDTF">2016-12-23T01:23:00Z</dcterms:modified>
</cp:coreProperties>
</file>